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77777777" w:rsidR="00502EF9" w:rsidRDefault="00502EF9" w:rsidP="003E0C23">
      <w:pPr>
        <w:spacing w:after="120" w:line="240" w:lineRule="auto"/>
        <w:ind w:right="28"/>
        <w:jc w:val="center"/>
        <w:rPr>
          <w:rFonts w:ascii="Verdana" w:eastAsia="Times New Roman" w:hAnsi="Verdana" w:cs="Arial"/>
          <w:b/>
          <w:color w:val="002060"/>
          <w:sz w:val="28"/>
          <w:szCs w:val="36"/>
          <w:lang w:val="en-GB"/>
        </w:rPr>
      </w:pPr>
    </w:p>
    <w:p w14:paraId="440AFB76" w14:textId="77777777" w:rsidR="003E0C23" w:rsidRPr="00637D8C" w:rsidRDefault="003E0C23" w:rsidP="003E0C23">
      <w:pPr>
        <w:spacing w:after="120" w:line="240" w:lineRule="auto"/>
        <w:ind w:right="28"/>
        <w:jc w:val="center"/>
        <w:rPr>
          <w:rFonts w:ascii="Verdana" w:eastAsia="Times New Roman" w:hAnsi="Verdana" w:cs="Arial"/>
          <w:b/>
          <w:color w:val="002060"/>
          <w:sz w:val="28"/>
          <w:szCs w:val="36"/>
          <w:lang w:val="en-GB"/>
        </w:rPr>
      </w:pPr>
      <w:r w:rsidRPr="00A04811">
        <w:rPr>
          <w:noProof/>
          <w:lang w:val="es-ES" w:eastAsia="es-ES"/>
        </w:rPr>
        <w:drawing>
          <wp:anchor distT="0" distB="0" distL="114300" distR="114300" simplePos="0" relativeHeight="251658241" behindDoc="0" locked="0" layoutInCell="1" allowOverlap="1" wp14:anchorId="58C86115" wp14:editId="1A415678">
            <wp:simplePos x="0" y="0"/>
            <wp:positionH relativeFrom="column">
              <wp:posOffset>-161925</wp:posOffset>
            </wp:positionH>
            <wp:positionV relativeFrom="paragraph">
              <wp:posOffset>-238125</wp:posOffset>
            </wp:positionV>
            <wp:extent cx="1877982" cy="381000"/>
            <wp:effectExtent l="0" t="0" r="8255"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86632" cy="382755"/>
                    </a:xfrm>
                    <a:prstGeom prst="rect">
                      <a:avLst/>
                    </a:prstGeom>
                    <a:noFill/>
                  </pic:spPr>
                </pic:pic>
              </a:graphicData>
            </a:graphic>
            <wp14:sizeRelH relativeFrom="page">
              <wp14:pctWidth>0</wp14:pctWidth>
            </wp14:sizeRelH>
            <wp14:sizeRelV relativeFrom="page">
              <wp14:pctHeight>0</wp14:pctHeight>
            </wp14:sizeRelV>
          </wp:anchor>
        </w:drawing>
      </w:r>
      <w:r w:rsidRPr="305EAB8B">
        <w:rPr>
          <w:rFonts w:ascii="Verdana" w:eastAsia="Times New Roman" w:hAnsi="Verdana" w:cs="Arial"/>
          <w:b/>
          <w:bCs/>
          <w:color w:val="002060"/>
          <w:sz w:val="28"/>
          <w:szCs w:val="28"/>
          <w:lang w:val="en-GB"/>
        </w:rPr>
        <w:t xml:space="preserve">Online </w:t>
      </w:r>
      <w:r w:rsidRPr="305EAB8B" w:rsidDel="00DC1B56">
        <w:rPr>
          <w:rFonts w:ascii="Verdana" w:eastAsia="Times New Roman" w:hAnsi="Verdana" w:cs="Arial"/>
          <w:b/>
          <w:bCs/>
          <w:color w:val="002060"/>
          <w:sz w:val="28"/>
          <w:szCs w:val="28"/>
          <w:lang w:val="en-GB"/>
        </w:rPr>
        <w:t>Learning Agree</w:t>
      </w:r>
      <w:r w:rsidRPr="305EAB8B">
        <w:rPr>
          <w:rFonts w:ascii="Verdana" w:eastAsia="Times New Roman" w:hAnsi="Verdana" w:cs="Arial"/>
          <w:b/>
          <w:bCs/>
          <w:color w:val="002060"/>
          <w:sz w:val="28"/>
          <w:szCs w:val="28"/>
          <w:lang w:val="en-GB"/>
        </w:rPr>
        <w:t xml:space="preserve">ment </w:t>
      </w:r>
    </w:p>
    <w:p w14:paraId="3C0B60F1" w14:textId="52C009E0" w:rsidR="003E0C23" w:rsidRDefault="00BE4AAE" w:rsidP="003E0C23">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noProof/>
          <w:color w:val="002060"/>
          <w:sz w:val="28"/>
          <w:szCs w:val="36"/>
          <w:lang w:val="es-ES" w:eastAsia="es-ES"/>
        </w:rPr>
        <mc:AlternateContent>
          <mc:Choice Requires="wps">
            <w:drawing>
              <wp:anchor distT="0" distB="0" distL="114300" distR="114300" simplePos="0" relativeHeight="251657216" behindDoc="0" locked="0" layoutInCell="1" allowOverlap="1" wp14:anchorId="110EDC16" wp14:editId="174CC06C">
                <wp:simplePos x="0" y="0"/>
                <wp:positionH relativeFrom="column">
                  <wp:posOffset>-471425</wp:posOffset>
                </wp:positionH>
                <wp:positionV relativeFrom="paragraph">
                  <wp:posOffset>366412</wp:posOffset>
                </wp:positionV>
                <wp:extent cx="7534275" cy="1666875"/>
                <wp:effectExtent l="0" t="0" r="28575" b="28575"/>
                <wp:wrapNone/>
                <wp:docPr id="1" name="Rectangle 1"/>
                <wp:cNvGraphicFramePr/>
                <a:graphic xmlns:a="http://schemas.openxmlformats.org/drawingml/2006/main">
                  <a:graphicData uri="http://schemas.microsoft.com/office/word/2010/wordprocessingShape">
                    <wps:wsp>
                      <wps:cNvSpPr/>
                      <wps:spPr>
                        <a:xfrm>
                          <a:off x="0" y="0"/>
                          <a:ext cx="7534275" cy="1666875"/>
                        </a:xfrm>
                        <a:prstGeom prst="rect">
                          <a:avLst/>
                        </a:prstGeom>
                        <a:solidFill>
                          <a:srgbClr val="002060"/>
                        </a:solidFill>
                        <a:ln>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D6A0F21" w14:textId="46094483" w:rsidR="00BA1E54" w:rsidRPr="005F66E7" w:rsidRDefault="00BA1E54" w:rsidP="003E0C23">
                            <w:pPr>
                              <w:jc w:val="center"/>
                              <w:rPr>
                                <w:b/>
                                <w:lang w:val="en-GB"/>
                              </w:rPr>
                            </w:pPr>
                            <w:r w:rsidRPr="005F66E7">
                              <w:rPr>
                                <w:b/>
                                <w:lang w:val="en-GB"/>
                              </w:rPr>
                              <w:t xml:space="preserve">IMPORTANT INFORMATION: For the Erasmus+ 2021-2027 programme, Learning Agreements must be managed online. Higher Education Institutions can do this by using the </w:t>
                            </w:r>
                            <w:hyperlink r:id="rId12" w:history="1">
                              <w:r w:rsidRPr="005F66E7">
                                <w:rPr>
                                  <w:rStyle w:val="Hipervnculo"/>
                                  <w:b/>
                                  <w:lang w:val="en-GB"/>
                                </w:rPr>
                                <w:t>Online Learning Agreement platform</w:t>
                              </w:r>
                            </w:hyperlink>
                            <w:r w:rsidRPr="005F66E7">
                              <w:rPr>
                                <w:b/>
                                <w:lang w:val="en-GB"/>
                              </w:rPr>
                              <w:t xml:space="preserve"> or an equivalent system connected to the Erasmus Without Paper Network. Therefore, this template is provided</w:t>
                            </w:r>
                            <w:r>
                              <w:rPr>
                                <w:b/>
                                <w:lang w:val="en-GB"/>
                              </w:rPr>
                              <w:t xml:space="preserve"> by the European Commission  </w:t>
                            </w:r>
                            <w:r w:rsidRPr="005F66E7">
                              <w:rPr>
                                <w:b/>
                                <w:lang w:val="en-GB"/>
                              </w:rPr>
                              <w:t xml:space="preserve">for information purposes only and must not be used to </w:t>
                            </w:r>
                            <w:proofErr w:type="spellStart"/>
                            <w:r w:rsidRPr="005F66E7">
                              <w:rPr>
                                <w:b/>
                                <w:lang w:val="en-GB"/>
                              </w:rPr>
                              <w:t>maage</w:t>
                            </w:r>
                            <w:proofErr w:type="spellEnd"/>
                            <w:r w:rsidRPr="005F66E7">
                              <w:rPr>
                                <w:b/>
                                <w:lang w:val="en-GB"/>
                              </w:rPr>
                              <w:t xml:space="preserve"> Learning Agreements for studies. Please visit the Erasmus Without Paper Competence Centre for a more detailed data standard, to which all equivalent systems need to adhere.</w:t>
                            </w:r>
                            <w:r>
                              <w:rPr>
                                <w:b/>
                                <w:lang w:val="en-GB"/>
                              </w:rPr>
                              <w:t xml:space="preserve"> For further guidance on how to manage Online Learning Agreements – Please read the </w:t>
                            </w:r>
                            <w:hyperlink r:id="rId13" w:history="1">
                              <w:r w:rsidRPr="005F66E7">
                                <w:rPr>
                                  <w:rStyle w:val="Hipervnculo"/>
                                  <w:b/>
                                  <w:lang w:val="en-GB"/>
                                </w:rPr>
                                <w:t>Guidelines on how to use the Learning Agreement for studies</w:t>
                              </w:r>
                            </w:hyperlink>
                            <w:r>
                              <w:rPr>
                                <w:b/>
                                <w:lang w:val="en-GB"/>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10EDC16" id="Rectangle 1" o:spid="_x0000_s1026" style="position:absolute;left:0;text-align:left;margin-left:-37.1pt;margin-top:28.85pt;width:593.25pt;height:131.25pt;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" fillcolor="#002060" strokecolor="#002060" strokeweight="1pt">
                <v:textbox>
                  <w:txbxContent>
                    <w:p w14:paraId="6D6A0F21" w14:textId="46094483" w:rsidR="00BA1E54" w:rsidRPr="005F66E7" w:rsidRDefault="00BA1E54" w:rsidP="003E0C23">
                      <w:pPr>
                        <w:jc w:val="center"/>
                        <w:rPr>
                          <w:b/>
                          <w:lang w:val="en-GB"/>
                        </w:rPr>
                      </w:pPr>
                      <w:r w:rsidRPr="005F66E7">
                        <w:rPr>
                          <w:b/>
                          <w:lang w:val="en-GB"/>
                        </w:rPr>
                        <w:t xml:space="preserve">IMPORTANT INFORMATION: For the Erasmus+ 2021-2027 programme, Learning Agreements must be managed online. Higher Education Institutions can do this by using the </w:t>
                      </w:r>
                      <w:hyperlink r:id="rId14" w:history="1">
                        <w:r w:rsidRPr="005F66E7">
                          <w:rPr>
                            <w:rStyle w:val="Hipervnculo"/>
                            <w:b/>
                            <w:lang w:val="en-GB"/>
                          </w:rPr>
                          <w:t>Online Learning Agreement platform</w:t>
                        </w:r>
                      </w:hyperlink>
                      <w:r w:rsidRPr="005F66E7">
                        <w:rPr>
                          <w:b/>
                          <w:lang w:val="en-GB"/>
                        </w:rPr>
                        <w:t xml:space="preserve"> or an equivalent system connected to the Erasmus Without Paper Network. Therefore, this template is provided</w:t>
                      </w:r>
                      <w:r>
                        <w:rPr>
                          <w:b/>
                          <w:lang w:val="en-GB"/>
                        </w:rPr>
                        <w:t xml:space="preserve"> by the European Commission  </w:t>
                      </w:r>
                      <w:r w:rsidRPr="005F66E7">
                        <w:rPr>
                          <w:b/>
                          <w:lang w:val="en-GB"/>
                        </w:rPr>
                        <w:t xml:space="preserve">for information purposes only and must not be used to </w:t>
                      </w:r>
                      <w:proofErr w:type="spellStart"/>
                      <w:r w:rsidRPr="005F66E7">
                        <w:rPr>
                          <w:b/>
                          <w:lang w:val="en-GB"/>
                        </w:rPr>
                        <w:t>maage</w:t>
                      </w:r>
                      <w:proofErr w:type="spellEnd"/>
                      <w:r w:rsidRPr="005F66E7">
                        <w:rPr>
                          <w:b/>
                          <w:lang w:val="en-GB"/>
                        </w:rPr>
                        <w:t xml:space="preserve"> Learning Agreements for studies. Please visit the Erasmus Without Paper Competence Centre for a more detailed data standard, to which all equivalent systems need to adhere.</w:t>
                      </w:r>
                      <w:r>
                        <w:rPr>
                          <w:b/>
                          <w:lang w:val="en-GB"/>
                        </w:rPr>
                        <w:t xml:space="preserve"> For further guidance on how to manage Online Learning Agreements – Please read the </w:t>
                      </w:r>
                      <w:hyperlink r:id="rId15" w:history="1">
                        <w:r w:rsidRPr="005F66E7">
                          <w:rPr>
                            <w:rStyle w:val="Hipervnculo"/>
                            <w:b/>
                            <w:lang w:val="en-GB"/>
                          </w:rPr>
                          <w:t>Guidelines on how to use the Learning Agreement for studies</w:t>
                        </w:r>
                      </w:hyperlink>
                      <w:r>
                        <w:rPr>
                          <w:b/>
                          <w:lang w:val="en-GB"/>
                        </w:rPr>
                        <w:t xml:space="preserve">. </w:t>
                      </w:r>
                    </w:p>
                  </w:txbxContent>
                </v:textbox>
              </v:rect>
            </w:pict>
          </mc:Fallback>
        </mc:AlternateContent>
      </w:r>
      <w:r w:rsidR="003E0C23" w:rsidRPr="00C418D6">
        <w:rPr>
          <w:rFonts w:ascii="Verdana" w:eastAsia="Times New Roman" w:hAnsi="Verdana" w:cs="Arial"/>
          <w:b/>
          <w:color w:val="002060"/>
          <w:sz w:val="28"/>
          <w:szCs w:val="36"/>
          <w:lang w:val="en-GB"/>
        </w:rPr>
        <w:t xml:space="preserve">Student </w:t>
      </w:r>
      <w:r w:rsidR="003E0C23">
        <w:rPr>
          <w:rFonts w:ascii="Verdana" w:eastAsia="Times New Roman" w:hAnsi="Verdana" w:cs="Arial"/>
          <w:b/>
          <w:color w:val="002060"/>
          <w:sz w:val="28"/>
          <w:szCs w:val="36"/>
          <w:lang w:val="en-GB"/>
        </w:rPr>
        <w:t>M</w:t>
      </w:r>
      <w:r w:rsidR="003E0C23" w:rsidRPr="00637D8C">
        <w:rPr>
          <w:rFonts w:ascii="Verdana" w:eastAsia="Times New Roman" w:hAnsi="Verdana" w:cs="Arial"/>
          <w:b/>
          <w:color w:val="002060"/>
          <w:sz w:val="28"/>
          <w:szCs w:val="36"/>
          <w:lang w:val="en-GB"/>
        </w:rPr>
        <w:t xml:space="preserve">obility for </w:t>
      </w:r>
      <w:r w:rsidR="003E0C23">
        <w:rPr>
          <w:rFonts w:ascii="Verdana" w:eastAsia="Times New Roman" w:hAnsi="Verdana" w:cs="Arial"/>
          <w:b/>
          <w:color w:val="002060"/>
          <w:sz w:val="28"/>
          <w:szCs w:val="36"/>
          <w:lang w:val="en-GB"/>
        </w:rPr>
        <w:t>S</w:t>
      </w:r>
      <w:r w:rsidR="003E0C23" w:rsidRPr="00637D8C">
        <w:rPr>
          <w:rFonts w:ascii="Verdana" w:eastAsia="Times New Roman" w:hAnsi="Verdana" w:cs="Arial"/>
          <w:b/>
          <w:color w:val="002060"/>
          <w:sz w:val="28"/>
          <w:szCs w:val="36"/>
          <w:lang w:val="en-GB"/>
        </w:rPr>
        <w:t>tudies</w:t>
      </w:r>
    </w:p>
    <w:p w14:paraId="5678B9B9" w14:textId="0D972E69" w:rsidR="00BE4AAE" w:rsidRDefault="00BE4AAE" w:rsidP="00BE4AAE">
      <w:pPr>
        <w:spacing w:after="120" w:line="240" w:lineRule="auto"/>
        <w:ind w:right="28"/>
        <w:jc w:val="center"/>
        <w:rPr>
          <w:rFonts w:ascii="Verdana" w:eastAsia="Times New Roman" w:hAnsi="Verdana" w:cs="Arial"/>
          <w:b/>
          <w:i/>
          <w:color w:val="002060"/>
          <w:szCs w:val="36"/>
          <w:lang w:val="en-GB"/>
        </w:rPr>
      </w:pPr>
    </w:p>
    <w:p w14:paraId="09FF516A" w14:textId="073ADF9B" w:rsidR="00BE4AAE" w:rsidRDefault="00BE4AAE" w:rsidP="00BE4AAE">
      <w:pPr>
        <w:spacing w:after="120" w:line="240" w:lineRule="auto"/>
        <w:ind w:right="28"/>
        <w:jc w:val="center"/>
        <w:rPr>
          <w:rFonts w:ascii="Verdana" w:eastAsia="Times New Roman" w:hAnsi="Verdana" w:cs="Arial"/>
          <w:b/>
          <w:i/>
          <w:color w:val="002060"/>
          <w:szCs w:val="36"/>
          <w:lang w:val="en-GB"/>
        </w:rPr>
      </w:pPr>
    </w:p>
    <w:p w14:paraId="7C85B1BB" w14:textId="0EFB5381" w:rsidR="00BE4AAE" w:rsidRDefault="00BE4AAE" w:rsidP="00BE4AAE">
      <w:pPr>
        <w:spacing w:after="120" w:line="240" w:lineRule="auto"/>
        <w:ind w:right="28"/>
        <w:jc w:val="center"/>
        <w:rPr>
          <w:rFonts w:ascii="Verdana" w:eastAsia="Times New Roman" w:hAnsi="Verdana" w:cs="Arial"/>
          <w:b/>
          <w:i/>
          <w:color w:val="002060"/>
          <w:szCs w:val="36"/>
          <w:lang w:val="en-GB"/>
        </w:rPr>
      </w:pPr>
    </w:p>
    <w:p w14:paraId="149C98D5" w14:textId="77777777" w:rsidR="00BE4AAE" w:rsidRDefault="00BE4AAE" w:rsidP="00BE4AAE">
      <w:pPr>
        <w:spacing w:after="120" w:line="240" w:lineRule="auto"/>
        <w:ind w:right="28"/>
        <w:jc w:val="center"/>
        <w:rPr>
          <w:rFonts w:ascii="Verdana" w:eastAsia="Times New Roman" w:hAnsi="Verdana" w:cs="Arial"/>
          <w:b/>
          <w:i/>
          <w:color w:val="002060"/>
          <w:szCs w:val="36"/>
          <w:lang w:val="en-GB"/>
        </w:rPr>
      </w:pPr>
    </w:p>
    <w:p w14:paraId="4C58C8DC" w14:textId="303928EC" w:rsidR="00BE4AAE" w:rsidRDefault="00BE4AAE" w:rsidP="00BE4AAE">
      <w:pPr>
        <w:spacing w:after="120" w:line="240" w:lineRule="auto"/>
        <w:ind w:right="28"/>
        <w:jc w:val="center"/>
        <w:rPr>
          <w:rFonts w:ascii="Verdana" w:eastAsia="Times New Roman" w:hAnsi="Verdana" w:cs="Arial"/>
          <w:b/>
          <w:i/>
          <w:color w:val="002060"/>
          <w:szCs w:val="36"/>
          <w:lang w:val="en-GB"/>
        </w:rPr>
      </w:pPr>
    </w:p>
    <w:p w14:paraId="7F1209E9" w14:textId="38FAF62D" w:rsidR="00BE4AAE" w:rsidRDefault="00BE4AAE" w:rsidP="00BE4AAE">
      <w:pPr>
        <w:spacing w:after="120" w:line="240" w:lineRule="auto"/>
        <w:ind w:right="28"/>
        <w:jc w:val="center"/>
        <w:rPr>
          <w:rFonts w:ascii="Verdana" w:eastAsia="Times New Roman" w:hAnsi="Verdana" w:cs="Arial"/>
          <w:b/>
          <w:i/>
          <w:color w:val="002060"/>
          <w:szCs w:val="36"/>
          <w:lang w:val="en-GB"/>
        </w:rPr>
      </w:pPr>
    </w:p>
    <w:p w14:paraId="026EDF36" w14:textId="085F800C" w:rsidR="00854FA2" w:rsidRPr="00C31445" w:rsidRDefault="00C31445" w:rsidP="00BE4AAE">
      <w:pPr>
        <w:spacing w:after="120" w:line="240" w:lineRule="auto"/>
        <w:ind w:right="28"/>
        <w:jc w:val="center"/>
        <w:rPr>
          <w:rFonts w:ascii="Verdana" w:eastAsia="Times New Roman" w:hAnsi="Verdana" w:cs="Arial"/>
          <w:b/>
          <w:i/>
          <w:color w:val="002060"/>
          <w:szCs w:val="36"/>
          <w:lang w:val="en-GB"/>
        </w:rPr>
      </w:pPr>
      <w:r w:rsidRPr="00C31445">
        <w:rPr>
          <w:rFonts w:ascii="Verdana" w:eastAsia="Times New Roman" w:hAnsi="Verdana" w:cs="Arial"/>
          <w:b/>
          <w:i/>
          <w:color w:val="002060"/>
          <w:szCs w:val="36"/>
          <w:lang w:val="en-GB"/>
        </w:rPr>
        <w:t xml:space="preserve"> </w:t>
      </w:r>
    </w:p>
    <w:p w14:paraId="271CA723" w14:textId="77777777" w:rsidR="00854FA2" w:rsidRDefault="00854FA2" w:rsidP="007925D1">
      <w:pPr>
        <w:spacing w:after="120" w:line="240" w:lineRule="auto"/>
        <w:ind w:right="28"/>
        <w:rPr>
          <w:rFonts w:ascii="Verdana" w:eastAsia="Times New Roman" w:hAnsi="Verdana" w:cs="Arial"/>
          <w:b/>
          <w:color w:val="002060"/>
          <w:sz w:val="28"/>
          <w:szCs w:val="36"/>
          <w:lang w:val="en-GB"/>
        </w:rPr>
      </w:pPr>
    </w:p>
    <w:p w14:paraId="6757833A" w14:textId="77777777" w:rsidR="000C610D" w:rsidRDefault="000C610D" w:rsidP="000C610D">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Glossary </w:t>
      </w:r>
    </w:p>
    <w:p w14:paraId="75FBE423" w14:textId="77777777" w:rsidR="002C5273" w:rsidRDefault="002C5273" w:rsidP="000C610D">
      <w:pPr>
        <w:spacing w:after="120" w:line="240" w:lineRule="auto"/>
        <w:ind w:right="28"/>
        <w:jc w:val="center"/>
        <w:rPr>
          <w:rFonts w:ascii="Verdana" w:eastAsia="Times New Roman" w:hAnsi="Verdana" w:cs="Arial"/>
          <w:b/>
          <w:color w:val="002060"/>
          <w:sz w:val="28"/>
          <w:szCs w:val="36"/>
          <w:lang w:val="en-GB"/>
        </w:rPr>
      </w:pPr>
    </w:p>
    <w:tbl>
      <w:tblPr>
        <w:tblStyle w:val="Tablaconcuadrcula"/>
        <w:tblW w:w="0" w:type="auto"/>
        <w:tblLook w:val="04A0" w:firstRow="1" w:lastRow="0" w:firstColumn="1" w:lastColumn="0" w:noHBand="0" w:noVBand="1"/>
      </w:tblPr>
      <w:tblGrid>
        <w:gridCol w:w="2376"/>
        <w:gridCol w:w="8306"/>
      </w:tblGrid>
      <w:tr w:rsidR="002C5273" w14:paraId="23CE1D15" w14:textId="77777777" w:rsidTr="002E1905">
        <w:tc>
          <w:tcPr>
            <w:tcW w:w="2376" w:type="dxa"/>
            <w:shd w:val="clear" w:color="auto" w:fill="D5DCE4" w:themeFill="text2" w:themeFillTint="33"/>
          </w:tcPr>
          <w:p w14:paraId="7E2C4678" w14:textId="77777777" w:rsidR="002C5273" w:rsidRPr="002C5273" w:rsidRDefault="002C5273" w:rsidP="00502EF9">
            <w:pPr>
              <w:spacing w:after="120" w:line="240" w:lineRule="auto"/>
              <w:ind w:right="28"/>
              <w:jc w:val="center"/>
              <w:rPr>
                <w:rFonts w:ascii="Verdana" w:eastAsia="Times New Roman" w:hAnsi="Verdana" w:cs="Arial"/>
                <w:b/>
                <w:color w:val="002060"/>
                <w:szCs w:val="36"/>
                <w:lang w:val="en-GB"/>
              </w:rPr>
            </w:pPr>
            <w:r w:rsidRPr="002C5273">
              <w:rPr>
                <w:rFonts w:ascii="Verdana" w:eastAsia="Times New Roman" w:hAnsi="Verdana" w:cs="Arial"/>
                <w:b/>
                <w:color w:val="002060"/>
                <w:szCs w:val="36"/>
                <w:lang w:val="en-GB"/>
              </w:rPr>
              <w:t xml:space="preserve">Term </w:t>
            </w:r>
          </w:p>
        </w:tc>
        <w:tc>
          <w:tcPr>
            <w:tcW w:w="8306" w:type="dxa"/>
            <w:shd w:val="clear" w:color="auto" w:fill="D5DCE4" w:themeFill="text2" w:themeFillTint="33"/>
          </w:tcPr>
          <w:p w14:paraId="306E1556" w14:textId="77777777" w:rsidR="002C5273" w:rsidRPr="002C5273" w:rsidRDefault="002C5273" w:rsidP="00502EF9">
            <w:pPr>
              <w:spacing w:after="120" w:line="240" w:lineRule="auto"/>
              <w:ind w:right="28"/>
              <w:jc w:val="center"/>
              <w:rPr>
                <w:rFonts w:ascii="Verdana" w:eastAsia="Times New Roman" w:hAnsi="Verdana" w:cs="Arial"/>
                <w:b/>
                <w:color w:val="002060"/>
                <w:szCs w:val="36"/>
                <w:lang w:val="en-GB"/>
              </w:rPr>
            </w:pPr>
            <w:r w:rsidRPr="002C5273">
              <w:rPr>
                <w:rFonts w:ascii="Verdana" w:eastAsia="Times New Roman" w:hAnsi="Verdana" w:cs="Arial"/>
                <w:b/>
                <w:color w:val="002060"/>
                <w:szCs w:val="36"/>
                <w:lang w:val="en-GB"/>
              </w:rPr>
              <w:t xml:space="preserve">Definition/Explanation </w:t>
            </w:r>
          </w:p>
        </w:tc>
      </w:tr>
      <w:tr w:rsidR="002C5273" w14:paraId="52DBB40B" w14:textId="77777777" w:rsidTr="002E1905">
        <w:tc>
          <w:tcPr>
            <w:tcW w:w="2376" w:type="dxa"/>
          </w:tcPr>
          <w:p w14:paraId="31903038" w14:textId="77777777" w:rsidR="002C5273" w:rsidRPr="002E1905" w:rsidRDefault="001A5F47" w:rsidP="00A2227D">
            <w:pPr>
              <w:spacing w:after="120" w:line="240" w:lineRule="auto"/>
              <w:ind w:right="28"/>
              <w:rPr>
                <w:rFonts w:ascii="Verdana" w:eastAsia="Times New Roman" w:hAnsi="Verdana" w:cs="Arial"/>
                <w:b/>
                <w:color w:val="002060"/>
                <w:sz w:val="20"/>
                <w:szCs w:val="36"/>
                <w:lang w:val="en-GB"/>
              </w:rPr>
            </w:pPr>
            <w:r w:rsidRPr="002E1905">
              <w:rPr>
                <w:rFonts w:cstheme="minorHAnsi"/>
                <w:b/>
                <w:sz w:val="20"/>
                <w:lang w:val="en-GB"/>
              </w:rPr>
              <w:t>Nationality</w:t>
            </w:r>
          </w:p>
        </w:tc>
        <w:tc>
          <w:tcPr>
            <w:tcW w:w="8306" w:type="dxa"/>
          </w:tcPr>
          <w:p w14:paraId="113D5CF5" w14:textId="77777777" w:rsidR="002C5273" w:rsidRPr="002E1905" w:rsidRDefault="001A5F47" w:rsidP="00BA1E54">
            <w:pPr>
              <w:spacing w:after="120" w:line="240" w:lineRule="auto"/>
              <w:ind w:right="28"/>
              <w:jc w:val="both"/>
              <w:rPr>
                <w:rFonts w:ascii="Verdana" w:eastAsia="Times New Roman" w:hAnsi="Verdana" w:cs="Arial"/>
                <w:b/>
                <w:color w:val="002060"/>
                <w:sz w:val="20"/>
                <w:szCs w:val="36"/>
                <w:lang w:val="en-GB"/>
              </w:rPr>
            </w:pPr>
            <w:r w:rsidRPr="002E1905">
              <w:rPr>
                <w:rFonts w:cstheme="minorHAnsi"/>
                <w:sz w:val="20"/>
                <w:lang w:val="en-GB"/>
              </w:rPr>
              <w:t>Country to which the person belongs administratively and that issues the ID card and/or passport.</w:t>
            </w:r>
          </w:p>
        </w:tc>
      </w:tr>
      <w:tr w:rsidR="002C5273" w14:paraId="7643C4DB" w14:textId="77777777" w:rsidTr="002E1905">
        <w:tc>
          <w:tcPr>
            <w:tcW w:w="2376" w:type="dxa"/>
          </w:tcPr>
          <w:p w14:paraId="2733F3E2" w14:textId="77777777" w:rsidR="002C5273" w:rsidRPr="002E1905" w:rsidRDefault="001A5F47" w:rsidP="00A2227D">
            <w:pPr>
              <w:spacing w:after="120" w:line="240" w:lineRule="auto"/>
              <w:ind w:right="28"/>
              <w:rPr>
                <w:rFonts w:ascii="Verdana" w:eastAsia="Times New Roman" w:hAnsi="Verdana" w:cs="Arial"/>
                <w:b/>
                <w:color w:val="002060"/>
                <w:sz w:val="20"/>
                <w:szCs w:val="36"/>
                <w:lang w:val="en-GB"/>
              </w:rPr>
            </w:pPr>
            <w:r w:rsidRPr="002E1905">
              <w:rPr>
                <w:b/>
                <w:sz w:val="20"/>
                <w:lang w:val="en-GB"/>
              </w:rPr>
              <w:t>The European Student Identifier (ESI)</w:t>
            </w:r>
          </w:p>
        </w:tc>
        <w:tc>
          <w:tcPr>
            <w:tcW w:w="8306" w:type="dxa"/>
          </w:tcPr>
          <w:p w14:paraId="5C05B20F" w14:textId="77777777" w:rsidR="002C5273" w:rsidRPr="002E1905" w:rsidRDefault="001A5F47" w:rsidP="00BA1E54">
            <w:pPr>
              <w:spacing w:after="120" w:line="240" w:lineRule="auto"/>
              <w:ind w:right="28"/>
              <w:jc w:val="both"/>
              <w:rPr>
                <w:rFonts w:ascii="Verdana" w:eastAsia="Times New Roman" w:hAnsi="Verdana" w:cs="Arial"/>
                <w:b/>
                <w:color w:val="002060"/>
                <w:sz w:val="20"/>
                <w:szCs w:val="36"/>
                <w:lang w:val="en-GB"/>
              </w:rPr>
            </w:pPr>
            <w:r w:rsidRPr="002E1905">
              <w:rPr>
                <w:sz w:val="20"/>
                <w:lang w:val="en-GB"/>
              </w:rPr>
              <w:t xml:space="preserve">A unique European Identifier number used to identify and authenticate students using the Erasmus+ Mobile App and/or the desktop version of the app to fill in and sign their online learning agreement. If the sending institution does not issue an ESI for its students an alternative mechanism for identifying and authenticating students can be accepted.  For more information, visit the </w:t>
            </w:r>
            <w:hyperlink r:id="rId16" w:history="1">
              <w:r w:rsidRPr="002E1905">
                <w:rPr>
                  <w:rStyle w:val="Hipervnculo"/>
                  <w:sz w:val="20"/>
                  <w:lang w:val="en-GB"/>
                </w:rPr>
                <w:t>Erasmus Without Paper Competence Centre</w:t>
              </w:r>
            </w:hyperlink>
            <w:r w:rsidRPr="002E1905">
              <w:rPr>
                <w:sz w:val="20"/>
                <w:lang w:val="en-GB"/>
              </w:rPr>
              <w:t>.</w:t>
            </w:r>
          </w:p>
        </w:tc>
      </w:tr>
      <w:tr w:rsidR="002C5273" w14:paraId="00430EEC" w14:textId="77777777" w:rsidTr="002E1905">
        <w:tc>
          <w:tcPr>
            <w:tcW w:w="2376" w:type="dxa"/>
          </w:tcPr>
          <w:p w14:paraId="7E471E57" w14:textId="77777777" w:rsidR="002C5273" w:rsidRPr="002E1905" w:rsidRDefault="006754AC" w:rsidP="00A2227D">
            <w:pPr>
              <w:spacing w:after="120" w:line="240" w:lineRule="auto"/>
              <w:ind w:right="28"/>
              <w:rPr>
                <w:b/>
                <w:sz w:val="20"/>
                <w:lang w:val="en-GB"/>
              </w:rPr>
            </w:pPr>
            <w:r w:rsidRPr="002E1905">
              <w:rPr>
                <w:b/>
                <w:sz w:val="20"/>
                <w:lang w:val="en-GB"/>
              </w:rPr>
              <w:t>Study cycle</w:t>
            </w:r>
          </w:p>
        </w:tc>
        <w:tc>
          <w:tcPr>
            <w:tcW w:w="8306" w:type="dxa"/>
          </w:tcPr>
          <w:p w14:paraId="2B34FB7F" w14:textId="77777777" w:rsidR="002C5273" w:rsidRPr="002E1905" w:rsidRDefault="006754AC" w:rsidP="00BA1E54">
            <w:pPr>
              <w:pStyle w:val="Textonotapie"/>
              <w:spacing w:before="120" w:after="120"/>
              <w:ind w:left="0" w:firstLine="0"/>
              <w:rPr>
                <w:rFonts w:asciiTheme="minorHAnsi" w:eastAsiaTheme="minorHAnsi" w:hAnsiTheme="minorHAnsi" w:cstheme="minorBidi"/>
                <w:szCs w:val="22"/>
                <w:lang w:val="en-GB"/>
              </w:rPr>
            </w:pPr>
            <w:r w:rsidRPr="002E1905">
              <w:rPr>
                <w:rFonts w:asciiTheme="minorHAnsi" w:eastAsiaTheme="minorHAnsi" w:hAnsiTheme="minorHAnsi" w:cstheme="minorBidi"/>
                <w:szCs w:val="22"/>
                <w:lang w:val="en-GB"/>
              </w:rPr>
              <w:t>Short cycle (EQF level 5) / Bachelor or equivalent first cycle (EQF level 6) / Master or equivalent second cycle (EQF level 7) / Doctorate or equivalent third cycle (EQF level 8).</w:t>
            </w:r>
          </w:p>
        </w:tc>
      </w:tr>
      <w:tr w:rsidR="002C5273" w14:paraId="11771533" w14:textId="77777777" w:rsidTr="002E1905">
        <w:tc>
          <w:tcPr>
            <w:tcW w:w="2376" w:type="dxa"/>
          </w:tcPr>
          <w:p w14:paraId="716ED59E" w14:textId="77777777" w:rsidR="002C5273" w:rsidRPr="002E1905" w:rsidRDefault="006754AC" w:rsidP="00A2227D">
            <w:pPr>
              <w:spacing w:after="120" w:line="240" w:lineRule="auto"/>
              <w:ind w:right="28"/>
              <w:rPr>
                <w:rFonts w:ascii="Verdana" w:eastAsia="Times New Roman" w:hAnsi="Verdana" w:cs="Arial"/>
                <w:color w:val="002060"/>
                <w:sz w:val="28"/>
                <w:szCs w:val="36"/>
                <w:lang w:val="en-GB"/>
              </w:rPr>
            </w:pPr>
            <w:r w:rsidRPr="002E1905">
              <w:rPr>
                <w:rFonts w:cstheme="minorHAnsi"/>
                <w:b/>
                <w:sz w:val="20"/>
                <w:szCs w:val="20"/>
                <w:lang w:val="en-GB"/>
              </w:rPr>
              <w:t>Field of education</w:t>
            </w:r>
          </w:p>
        </w:tc>
        <w:tc>
          <w:tcPr>
            <w:tcW w:w="8306" w:type="dxa"/>
          </w:tcPr>
          <w:p w14:paraId="590D5A7B" w14:textId="77777777" w:rsidR="002C5273" w:rsidRPr="002E1905" w:rsidRDefault="006754AC" w:rsidP="00BA1E54">
            <w:pPr>
              <w:spacing w:before="120" w:after="120"/>
              <w:jc w:val="both"/>
              <w:rPr>
                <w:rFonts w:cstheme="minorHAnsi"/>
                <w:sz w:val="20"/>
                <w:szCs w:val="20"/>
                <w:lang w:val="en-GB"/>
              </w:rPr>
            </w:pPr>
            <w:r w:rsidRPr="002E1905">
              <w:rPr>
                <w:rFonts w:cstheme="minorHAnsi"/>
                <w:sz w:val="20"/>
                <w:szCs w:val="20"/>
                <w:lang w:val="en-GB"/>
              </w:rPr>
              <w:t>T</w:t>
            </w:r>
            <w:r w:rsidRPr="002E1905">
              <w:rPr>
                <w:rFonts w:cstheme="minorHAnsi"/>
                <w:color w:val="000080"/>
                <w:sz w:val="20"/>
                <w:szCs w:val="20"/>
                <w:lang w:val="en-GB" w:eastAsia="en-GB"/>
              </w:rPr>
              <w:t>he</w:t>
            </w:r>
            <w:r w:rsidRPr="002E1905">
              <w:rPr>
                <w:rFonts w:cstheme="minorHAnsi"/>
                <w:sz w:val="20"/>
                <w:szCs w:val="20"/>
                <w:lang w:val="en-GB"/>
              </w:rPr>
              <w:t xml:space="preserve"> </w:t>
            </w:r>
            <w:hyperlink r:id="rId17" w:history="1">
              <w:r w:rsidRPr="002E1905">
                <w:rPr>
                  <w:rStyle w:val="Hipervnculo"/>
                  <w:rFonts w:cstheme="minorHAnsi"/>
                  <w:sz w:val="20"/>
                  <w:szCs w:val="20"/>
                  <w:lang w:val="en-GB"/>
                </w:rPr>
                <w:t>ISCED-F 2013 search tool</w:t>
              </w:r>
            </w:hyperlink>
            <w:r w:rsidRPr="002E1905">
              <w:rPr>
                <w:rFonts w:cstheme="minorHAnsi"/>
                <w:sz w:val="20"/>
                <w:szCs w:val="20"/>
                <w:lang w:val="en-GB"/>
              </w:rPr>
              <w:t xml:space="preserve"> available at </w:t>
            </w:r>
            <w:hyperlink r:id="rId18" w:history="1">
              <w:r w:rsidRPr="002E1905">
                <w:rPr>
                  <w:rStyle w:val="Hipervnculo"/>
                  <w:rFonts w:cstheme="minorHAnsi"/>
                  <w:sz w:val="20"/>
                  <w:szCs w:val="20"/>
                  <w:lang w:val="en-GB"/>
                </w:rPr>
                <w:t>http://ec.europa.eu/education/international-standard-classification-of-education-isced_en</w:t>
              </w:r>
            </w:hyperlink>
            <w:r w:rsidRPr="002E1905">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tc>
      </w:tr>
      <w:tr w:rsidR="002C5273" w14:paraId="6DABC53E" w14:textId="77777777" w:rsidTr="002E1905">
        <w:tc>
          <w:tcPr>
            <w:tcW w:w="2376" w:type="dxa"/>
          </w:tcPr>
          <w:p w14:paraId="56288DCD" w14:textId="77777777" w:rsidR="002C5273" w:rsidRPr="002E1905" w:rsidRDefault="00A00F20"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Erasmus code</w:t>
            </w:r>
          </w:p>
        </w:tc>
        <w:tc>
          <w:tcPr>
            <w:tcW w:w="8306" w:type="dxa"/>
          </w:tcPr>
          <w:p w14:paraId="1B71A8BE" w14:textId="77777777" w:rsidR="002C5273" w:rsidRPr="002E1905" w:rsidRDefault="00A00F20" w:rsidP="00BA1E54">
            <w:pPr>
              <w:pStyle w:val="Textonotaalfinal"/>
              <w:spacing w:before="120" w:after="120"/>
              <w:jc w:val="both"/>
              <w:rPr>
                <w:rFonts w:cstheme="minorHAnsi"/>
                <w:lang w:val="en-GB"/>
              </w:rPr>
            </w:pPr>
            <w:r w:rsidRPr="002E1905">
              <w:rPr>
                <w:rFonts w:cstheme="minorHAnsi"/>
                <w:lang w:val="en-GB"/>
              </w:rPr>
              <w:t>A unique identifier that every higher education institution that has been awarded with the Erasmus Charter for Higher Education (ECHE) receives. It is only applicable to higher education institutions located in Programme Countries.</w:t>
            </w:r>
          </w:p>
        </w:tc>
      </w:tr>
      <w:tr w:rsidR="002C5273" w14:paraId="5F0143B2" w14:textId="77777777" w:rsidTr="002E1905">
        <w:trPr>
          <w:trHeight w:val="70"/>
        </w:trPr>
        <w:tc>
          <w:tcPr>
            <w:tcW w:w="2376" w:type="dxa"/>
          </w:tcPr>
          <w:p w14:paraId="1AF1DE12" w14:textId="77777777" w:rsidR="002C5273" w:rsidRPr="002E1905" w:rsidRDefault="001D107C"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Administrative Contact person</w:t>
            </w:r>
          </w:p>
        </w:tc>
        <w:tc>
          <w:tcPr>
            <w:tcW w:w="8306" w:type="dxa"/>
          </w:tcPr>
          <w:p w14:paraId="06E32D25" w14:textId="77777777" w:rsidR="002C5273" w:rsidRPr="002E1905" w:rsidRDefault="001D107C" w:rsidP="00BA1E54">
            <w:pPr>
              <w:spacing w:after="120" w:line="240" w:lineRule="auto"/>
              <w:ind w:right="28"/>
              <w:jc w:val="both"/>
              <w:rPr>
                <w:rFonts w:ascii="Verdana" w:eastAsia="Times New Roman" w:hAnsi="Verdana" w:cs="Arial"/>
                <w:b/>
                <w:color w:val="002060"/>
                <w:sz w:val="28"/>
                <w:szCs w:val="36"/>
                <w:lang w:val="en-GB"/>
              </w:rPr>
            </w:pPr>
            <w:r w:rsidRPr="002E1905">
              <w:rPr>
                <w:rFonts w:cstheme="minorHAnsi"/>
                <w:sz w:val="20"/>
                <w:szCs w:val="20"/>
                <w:lang w:val="en-GB"/>
              </w:rPr>
              <w:t>A person who provides a link for administrative information and who, depending on the structure of the higher education institution, may be the departmental coordinator or works at the international relations office or equivalent body within the institution.</w:t>
            </w:r>
          </w:p>
        </w:tc>
      </w:tr>
      <w:tr w:rsidR="003A52FF" w14:paraId="230BC758" w14:textId="77777777" w:rsidTr="002E1905">
        <w:trPr>
          <w:trHeight w:val="70"/>
        </w:trPr>
        <w:tc>
          <w:tcPr>
            <w:tcW w:w="2376" w:type="dxa"/>
          </w:tcPr>
          <w:p w14:paraId="265DFE12" w14:textId="77777777" w:rsidR="003A52FF" w:rsidRPr="002E1905" w:rsidRDefault="003A52FF" w:rsidP="00A2227D">
            <w:pPr>
              <w:spacing w:after="120" w:line="240" w:lineRule="auto"/>
              <w:ind w:right="28"/>
              <w:rPr>
                <w:rFonts w:cstheme="minorHAnsi"/>
                <w:b/>
                <w:sz w:val="20"/>
                <w:lang w:val="en-GB"/>
              </w:rPr>
            </w:pPr>
            <w:r w:rsidRPr="002E1905">
              <w:rPr>
                <w:rFonts w:ascii="Calibri" w:eastAsia="Times New Roman" w:hAnsi="Calibri" w:cs="Arial"/>
                <w:b/>
                <w:iCs/>
                <w:color w:val="000000"/>
                <w:sz w:val="20"/>
                <w:szCs w:val="16"/>
                <w:lang w:val="en-GB" w:eastAsia="en-GB"/>
              </w:rPr>
              <w:t>Mobility type:  Semester(s)</w:t>
            </w:r>
          </w:p>
        </w:tc>
        <w:tc>
          <w:tcPr>
            <w:tcW w:w="8306" w:type="dxa"/>
          </w:tcPr>
          <w:p w14:paraId="70C583F5" w14:textId="77777777" w:rsidR="003A52FF" w:rsidRPr="002E1905" w:rsidRDefault="003A52FF" w:rsidP="00BA1E54">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A study period abroad lasting</w:t>
            </w:r>
            <w:r w:rsidRPr="002E1905">
              <w:rPr>
                <w:rFonts w:ascii="Calibri" w:hAnsi="Calibri"/>
                <w:sz w:val="20"/>
                <w:szCs w:val="20"/>
                <w:lang w:val="en-GB"/>
              </w:rPr>
              <w:t xml:space="preserve"> at least one academic term/trimester or 2 months to 12 months</w:t>
            </w:r>
          </w:p>
        </w:tc>
      </w:tr>
      <w:tr w:rsidR="003A52FF" w14:paraId="372972FB" w14:textId="77777777" w:rsidTr="002E1905">
        <w:trPr>
          <w:trHeight w:val="70"/>
        </w:trPr>
        <w:tc>
          <w:tcPr>
            <w:tcW w:w="2376" w:type="dxa"/>
          </w:tcPr>
          <w:p w14:paraId="0459C32D" w14:textId="77777777" w:rsidR="003A52FF" w:rsidRPr="002E1905" w:rsidRDefault="00B8536F" w:rsidP="00A2227D">
            <w:pPr>
              <w:spacing w:after="120" w:line="240" w:lineRule="auto"/>
              <w:ind w:right="28"/>
              <w:rPr>
                <w:rFonts w:cstheme="minorHAnsi"/>
                <w:b/>
                <w:sz w:val="20"/>
                <w:lang w:val="en-GB"/>
              </w:rPr>
            </w:pPr>
            <w:r w:rsidRPr="002E1905">
              <w:rPr>
                <w:rFonts w:cstheme="minorHAnsi"/>
                <w:b/>
                <w:sz w:val="20"/>
                <w:lang w:val="en-GB"/>
              </w:rPr>
              <w:t xml:space="preserve">Blended mobility </w:t>
            </w:r>
          </w:p>
        </w:tc>
        <w:tc>
          <w:tcPr>
            <w:tcW w:w="8306" w:type="dxa"/>
          </w:tcPr>
          <w:p w14:paraId="706FF8CF" w14:textId="77777777" w:rsidR="003A52FF" w:rsidRPr="002E1905" w:rsidRDefault="00B8536F" w:rsidP="00BA1E54">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Any mobility can be carried out as a “blended mobility” by combining the study period abroad with on virtual component at the receiving institution before, during or after the physical mobility</w:t>
            </w:r>
            <w:r w:rsidR="002E1905">
              <w:rPr>
                <w:rFonts w:ascii="Calibri" w:eastAsia="Times New Roman" w:hAnsi="Calibri" w:cs="Arial"/>
                <w:bCs/>
                <w:iCs/>
                <w:color w:val="000000"/>
                <w:sz w:val="20"/>
                <w:szCs w:val="16"/>
                <w:lang w:val="en-GB" w:eastAsia="en-GB"/>
              </w:rPr>
              <w:t xml:space="preserve"> to further enhance the learning outcomes. </w:t>
            </w:r>
          </w:p>
        </w:tc>
      </w:tr>
      <w:tr w:rsidR="003A52FF" w14:paraId="40AB6C5B" w14:textId="77777777" w:rsidTr="002E1905">
        <w:trPr>
          <w:trHeight w:val="70"/>
        </w:trPr>
        <w:tc>
          <w:tcPr>
            <w:tcW w:w="2376" w:type="dxa"/>
          </w:tcPr>
          <w:p w14:paraId="14D1C2BB" w14:textId="77777777" w:rsidR="003A52FF" w:rsidRPr="002E1905" w:rsidRDefault="00BA1E54" w:rsidP="00A2227D">
            <w:pPr>
              <w:spacing w:after="120" w:line="240" w:lineRule="auto"/>
              <w:ind w:right="28"/>
              <w:rPr>
                <w:rFonts w:cstheme="minorHAnsi"/>
                <w:b/>
                <w:sz w:val="20"/>
                <w:lang w:val="en-GB"/>
              </w:rPr>
            </w:pPr>
            <w:r w:rsidRPr="002E1905">
              <w:rPr>
                <w:rFonts w:cstheme="minorHAnsi"/>
                <w:b/>
                <w:sz w:val="20"/>
                <w:lang w:val="en-GB"/>
              </w:rPr>
              <w:t xml:space="preserve">Short description of a virtual component </w:t>
            </w:r>
          </w:p>
        </w:tc>
        <w:tc>
          <w:tcPr>
            <w:tcW w:w="8306" w:type="dxa"/>
          </w:tcPr>
          <w:p w14:paraId="444FCAD3" w14:textId="77777777" w:rsidR="003A52FF" w:rsidRPr="002E1905" w:rsidRDefault="00BA1E54" w:rsidP="00BA1E54">
            <w:pPr>
              <w:jc w:val="both"/>
              <w:rPr>
                <w:rFonts w:ascii="Calibri" w:hAnsi="Calibri" w:cs="Arial"/>
                <w:sz w:val="20"/>
                <w:szCs w:val="20"/>
                <w:lang w:val="en-GB"/>
              </w:rPr>
            </w:pPr>
            <w:r w:rsidRPr="002E1905">
              <w:rPr>
                <w:rFonts w:ascii="Calibri" w:hAnsi="Calibri" w:cs="Arial"/>
                <w:sz w:val="20"/>
                <w:szCs w:val="20"/>
                <w:lang w:val="en-GB"/>
              </w:rPr>
              <w:t xml:space="preserve">An indication of whether the virtual component is an online course(s), embedded in </w:t>
            </w:r>
            <w:proofErr w:type="gramStart"/>
            <w:r w:rsidRPr="002E1905">
              <w:rPr>
                <w:rFonts w:ascii="Calibri" w:hAnsi="Calibri" w:cs="Arial"/>
                <w:sz w:val="20"/>
                <w:szCs w:val="20"/>
                <w:lang w:val="en-GB"/>
              </w:rPr>
              <w:t>an</w:t>
            </w:r>
            <w:proofErr w:type="gramEnd"/>
            <w:r w:rsidRPr="002E1905">
              <w:rPr>
                <w:rFonts w:ascii="Calibri" w:hAnsi="Calibri" w:cs="Arial"/>
                <w:sz w:val="20"/>
                <w:szCs w:val="20"/>
                <w:lang w:val="en-GB"/>
              </w:rPr>
              <w:t xml:space="preserve"> course(s) selected at the receiving institution, embedded in a blended intensive programme and/or other type of online activity at the receiving institution along with component title(s) or short description of the online activity.</w:t>
            </w:r>
          </w:p>
        </w:tc>
      </w:tr>
      <w:tr w:rsidR="00BA1E54" w14:paraId="4F08CD2B" w14:textId="77777777" w:rsidTr="002E1905">
        <w:trPr>
          <w:trHeight w:val="70"/>
        </w:trPr>
        <w:tc>
          <w:tcPr>
            <w:tcW w:w="2376" w:type="dxa"/>
          </w:tcPr>
          <w:p w14:paraId="5C409132" w14:textId="77777777" w:rsidR="00BA1E54" w:rsidRPr="002E1905" w:rsidRDefault="002E1905" w:rsidP="00A2227D">
            <w:pPr>
              <w:spacing w:after="120" w:line="240" w:lineRule="auto"/>
              <w:ind w:right="28"/>
              <w:rPr>
                <w:rFonts w:cstheme="minorHAnsi"/>
                <w:b/>
                <w:sz w:val="20"/>
                <w:lang w:val="en-GB"/>
              </w:rPr>
            </w:pPr>
            <w:r w:rsidRPr="002E1905">
              <w:rPr>
                <w:rFonts w:ascii="Calibri" w:eastAsia="Times New Roman" w:hAnsi="Calibri" w:cs="Arial"/>
                <w:b/>
                <w:iCs/>
                <w:color w:val="000000"/>
                <w:sz w:val="20"/>
                <w:szCs w:val="16"/>
                <w:lang w:val="en-GB" w:eastAsia="en-GB"/>
              </w:rPr>
              <w:t>Blended mobility with short term physical mobility</w:t>
            </w:r>
          </w:p>
        </w:tc>
        <w:tc>
          <w:tcPr>
            <w:tcW w:w="8306" w:type="dxa"/>
          </w:tcPr>
          <w:p w14:paraId="477F476A" w14:textId="77777777" w:rsidR="00BA1E54" w:rsidRPr="002E1905" w:rsidRDefault="002E1905" w:rsidP="002E1905">
            <w:pPr>
              <w:jc w:val="both"/>
              <w:rPr>
                <w:rFonts w:ascii="Calibri" w:hAnsi="Calibri" w:cs="Arial"/>
                <w:sz w:val="20"/>
                <w:szCs w:val="20"/>
                <w:lang w:val="en-GB"/>
              </w:rPr>
            </w:pPr>
            <w:r w:rsidRPr="002E1905">
              <w:rPr>
                <w:rFonts w:ascii="Calibri" w:eastAsia="Times New Roman" w:hAnsi="Calibri" w:cs="Arial"/>
                <w:bCs/>
                <w:iCs/>
                <w:color w:val="000000"/>
                <w:sz w:val="20"/>
                <w:szCs w:val="16"/>
                <w:lang w:val="en-GB" w:eastAsia="en-GB"/>
              </w:rPr>
              <w:t xml:space="preserve">If a long-term physical mobility is not suitable, the student may undertake a study period abroad </w:t>
            </w:r>
            <w:r w:rsidRPr="002E1905">
              <w:rPr>
                <w:sz w:val="20"/>
                <w:szCs w:val="20"/>
                <w:lang w:val="en-GB"/>
              </w:rPr>
              <w:t xml:space="preserve">lasting between 5 days and 30 days and combined with a compulsory virtual component to </w:t>
            </w:r>
            <w:proofErr w:type="spellStart"/>
            <w:r w:rsidRPr="002E1905">
              <w:rPr>
                <w:sz w:val="20"/>
                <w:szCs w:val="20"/>
                <w:lang w:val="en-GB"/>
              </w:rPr>
              <w:t>faciliate</w:t>
            </w:r>
            <w:proofErr w:type="spellEnd"/>
            <w:r w:rsidRPr="002E1905">
              <w:rPr>
                <w:sz w:val="20"/>
                <w:szCs w:val="20"/>
                <w:lang w:val="en-GB"/>
              </w:rPr>
              <w:t xml:space="preserve"> </w:t>
            </w:r>
            <w:r w:rsidRPr="002E1905">
              <w:rPr>
                <w:sz w:val="20"/>
                <w:szCs w:val="20"/>
                <w:lang w:val="en-GB"/>
              </w:rPr>
              <w:lastRenderedPageBreak/>
              <w:t xml:space="preserve">an online learning exchange and/or </w:t>
            </w:r>
            <w:r>
              <w:rPr>
                <w:sz w:val="20"/>
                <w:szCs w:val="20"/>
                <w:lang w:val="en-GB"/>
              </w:rPr>
              <w:t xml:space="preserve">teamwork. </w:t>
            </w:r>
          </w:p>
        </w:tc>
      </w:tr>
      <w:tr w:rsidR="002E1905" w14:paraId="620632A0" w14:textId="77777777" w:rsidTr="002E1905">
        <w:trPr>
          <w:trHeight w:val="70"/>
        </w:trPr>
        <w:tc>
          <w:tcPr>
            <w:tcW w:w="2376" w:type="dxa"/>
          </w:tcPr>
          <w:p w14:paraId="6F5841F6" w14:textId="77777777" w:rsidR="002E1905" w:rsidRPr="002E1905" w:rsidRDefault="002E1905" w:rsidP="002E1905">
            <w:pPr>
              <w:spacing w:after="120" w:line="240" w:lineRule="auto"/>
              <w:ind w:right="28"/>
              <w:rPr>
                <w:rFonts w:ascii="Calibri" w:eastAsia="Times New Roman" w:hAnsi="Calibri" w:cs="Arial"/>
                <w:b/>
                <w:iCs/>
                <w:color w:val="000000"/>
                <w:sz w:val="20"/>
                <w:szCs w:val="16"/>
                <w:lang w:val="en-GB" w:eastAsia="en-GB"/>
              </w:rPr>
            </w:pPr>
            <w:r w:rsidRPr="002E1905">
              <w:rPr>
                <w:rFonts w:ascii="Calibri" w:eastAsia="Times New Roman" w:hAnsi="Calibri" w:cs="Arial"/>
                <w:b/>
                <w:iCs/>
                <w:color w:val="000000"/>
                <w:sz w:val="20"/>
                <w:szCs w:val="16"/>
                <w:lang w:val="en-GB" w:eastAsia="en-GB"/>
              </w:rPr>
              <w:lastRenderedPageBreak/>
              <w:t>Short-term doctoral mobility</w:t>
            </w:r>
          </w:p>
        </w:tc>
        <w:tc>
          <w:tcPr>
            <w:tcW w:w="8306" w:type="dxa"/>
          </w:tcPr>
          <w:p w14:paraId="564176C0" w14:textId="77777777" w:rsidR="002E1905" w:rsidRPr="002E1905" w:rsidRDefault="002E1905" w:rsidP="00BA1E54">
            <w:pPr>
              <w:jc w:val="both"/>
              <w:rPr>
                <w:rFonts w:ascii="Calibri" w:hAnsi="Calibri" w:cs="Arial"/>
                <w:sz w:val="20"/>
                <w:szCs w:val="20"/>
                <w:lang w:val="en-GB"/>
              </w:rPr>
            </w:pPr>
            <w:r w:rsidRPr="002E1905">
              <w:rPr>
                <w:rFonts w:ascii="Calibri" w:eastAsia="Times New Roman" w:hAnsi="Calibri" w:cs="Arial"/>
                <w:bCs/>
                <w:iCs/>
                <w:color w:val="000000"/>
                <w:sz w:val="20"/>
                <w:szCs w:val="16"/>
                <w:lang w:val="en-GB" w:eastAsia="en-GB"/>
              </w:rPr>
              <w:t xml:space="preserve">A study period abroad </w:t>
            </w:r>
            <w:r w:rsidRPr="002E1905">
              <w:rPr>
                <w:sz w:val="20"/>
                <w:szCs w:val="20"/>
                <w:lang w:val="en-GB"/>
              </w:rPr>
              <w:t xml:space="preserve">lasting between 5 days and 30 days. An optional virtual component to </w:t>
            </w:r>
            <w:proofErr w:type="spellStart"/>
            <w:r w:rsidRPr="002E1905">
              <w:rPr>
                <w:sz w:val="20"/>
                <w:szCs w:val="20"/>
                <w:lang w:val="en-GB"/>
              </w:rPr>
              <w:t>faciliate</w:t>
            </w:r>
            <w:proofErr w:type="spellEnd"/>
            <w:r w:rsidRPr="002E1905">
              <w:rPr>
                <w:sz w:val="20"/>
                <w:szCs w:val="20"/>
                <w:lang w:val="en-GB"/>
              </w:rPr>
              <w:t xml:space="preserve"> an online learning exchange and/or </w:t>
            </w:r>
            <w:r>
              <w:rPr>
                <w:sz w:val="20"/>
                <w:szCs w:val="20"/>
                <w:lang w:val="en-GB"/>
              </w:rPr>
              <w:t xml:space="preserve">teamwork can be added to further enhance the learning outcomes. </w:t>
            </w:r>
          </w:p>
        </w:tc>
      </w:tr>
      <w:tr w:rsidR="00EA0171" w14:paraId="6E78679D" w14:textId="77777777" w:rsidTr="002E1905">
        <w:trPr>
          <w:trHeight w:val="70"/>
        </w:trPr>
        <w:tc>
          <w:tcPr>
            <w:tcW w:w="2376" w:type="dxa"/>
          </w:tcPr>
          <w:p w14:paraId="1EFF367A" w14:textId="77777777" w:rsidR="00EA0171" w:rsidRPr="002E1905" w:rsidRDefault="00EA0171" w:rsidP="002E1905">
            <w:pPr>
              <w:spacing w:after="120" w:line="240" w:lineRule="auto"/>
              <w:ind w:right="28"/>
              <w:rPr>
                <w:rFonts w:ascii="Calibri" w:eastAsia="Times New Roman" w:hAnsi="Calibri" w:cs="Arial"/>
                <w:b/>
                <w:iCs/>
                <w:color w:val="000000"/>
                <w:sz w:val="20"/>
                <w:szCs w:val="16"/>
                <w:lang w:val="en-GB" w:eastAsia="en-GB"/>
              </w:rPr>
            </w:pPr>
            <w:r w:rsidRPr="00EA0171">
              <w:rPr>
                <w:rFonts w:ascii="Calibri" w:eastAsia="Times New Roman" w:hAnsi="Calibri" w:cs="Arial"/>
                <w:b/>
                <w:iCs/>
                <w:color w:val="000000"/>
                <w:sz w:val="20"/>
                <w:szCs w:val="16"/>
                <w:lang w:val="en-GB" w:eastAsia="en-GB"/>
              </w:rPr>
              <w:t>ECTS credits (or equivalent)</w:t>
            </w:r>
          </w:p>
        </w:tc>
        <w:tc>
          <w:tcPr>
            <w:tcW w:w="8306" w:type="dxa"/>
          </w:tcPr>
          <w:p w14:paraId="5BB009DF" w14:textId="77777777" w:rsidR="00EA0171" w:rsidRPr="00EA0171" w:rsidRDefault="00EA0171" w:rsidP="00EA0171">
            <w:pPr>
              <w:pStyle w:val="Textonotapie"/>
              <w:spacing w:before="120" w:after="120"/>
              <w:ind w:left="0" w:firstLine="0"/>
              <w:rPr>
                <w:rFonts w:asciiTheme="minorHAnsi" w:hAnsiTheme="minorHAnsi" w:cstheme="minorHAnsi"/>
                <w:b/>
                <w:lang w:val="en-GB"/>
              </w:rPr>
            </w:pPr>
            <w:r>
              <w:rPr>
                <w:rFonts w:asciiTheme="minorHAnsi" w:hAnsiTheme="minorHAnsi" w:cstheme="minorHAnsi"/>
                <w:lang w:val="en-GB"/>
              </w:rPr>
              <w:t>I</w:t>
            </w:r>
            <w:r w:rsidRPr="00544433">
              <w:rPr>
                <w:rFonts w:asciiTheme="minorHAnsi" w:hAnsiTheme="minorHAnsi" w:cstheme="minorHAnsi"/>
                <w:lang w:val="en-GB"/>
              </w:rPr>
              <w:t xml:space="preserve">n countries where the </w:t>
            </w:r>
            <w:hyperlink r:id="rId19" w:history="1">
              <w:r w:rsidRPr="00EA0171">
                <w:rPr>
                  <w:rStyle w:val="Hipervnculo"/>
                  <w:rFonts w:asciiTheme="minorHAnsi" w:hAnsiTheme="minorHAnsi" w:cstheme="minorHAnsi"/>
                  <w:lang w:val="en-GB"/>
                </w:rPr>
                <w:t>"ECTS" system</w:t>
              </w:r>
            </w:hyperlink>
            <w:r w:rsidRPr="00544433">
              <w:rPr>
                <w:rFonts w:asciiTheme="minorHAnsi" w:hAnsiTheme="minorHAnsi" w:cstheme="minorHAnsi"/>
                <w:lang w:val="en-GB"/>
              </w:rPr>
              <w:t xml:space="preserve">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tc>
      </w:tr>
      <w:tr w:rsidR="003A52FF" w14:paraId="25DE8029" w14:textId="77777777" w:rsidTr="002E1905">
        <w:trPr>
          <w:trHeight w:val="70"/>
        </w:trPr>
        <w:tc>
          <w:tcPr>
            <w:tcW w:w="2376" w:type="dxa"/>
          </w:tcPr>
          <w:p w14:paraId="168DFE1F" w14:textId="77777777" w:rsidR="003A52FF" w:rsidRPr="002E1905" w:rsidRDefault="00BA1E54" w:rsidP="00BA1E54">
            <w:pPr>
              <w:spacing w:after="120" w:line="240" w:lineRule="auto"/>
              <w:ind w:right="28"/>
              <w:rPr>
                <w:rFonts w:cstheme="minorHAnsi"/>
                <w:b/>
                <w:sz w:val="20"/>
                <w:lang w:val="en-GB"/>
              </w:rPr>
            </w:pPr>
            <w:r w:rsidRPr="002E1905">
              <w:rPr>
                <w:rFonts w:ascii="Calibri" w:eastAsia="Times New Roman" w:hAnsi="Calibri" w:cs="Arial"/>
                <w:b/>
                <w:iCs/>
                <w:color w:val="000000"/>
                <w:sz w:val="20"/>
                <w:szCs w:val="16"/>
                <w:lang w:val="en-GB" w:eastAsia="en-GB"/>
              </w:rPr>
              <w:t xml:space="preserve">Automatic recognition </w:t>
            </w:r>
          </w:p>
        </w:tc>
        <w:tc>
          <w:tcPr>
            <w:tcW w:w="8306" w:type="dxa"/>
          </w:tcPr>
          <w:p w14:paraId="03D71284" w14:textId="77777777" w:rsidR="003A52FF" w:rsidRPr="002E1905" w:rsidRDefault="00BA1E54" w:rsidP="00BA1E54">
            <w:pPr>
              <w:spacing w:after="120" w:line="240" w:lineRule="auto"/>
              <w:ind w:right="28"/>
              <w:jc w:val="both"/>
              <w:rPr>
                <w:rFonts w:cstheme="minorHAnsi"/>
                <w:sz w:val="20"/>
                <w:szCs w:val="20"/>
                <w:lang w:val="en-GB"/>
              </w:rPr>
            </w:pPr>
            <w:r w:rsidRPr="002E1905">
              <w:rPr>
                <w:rFonts w:ascii="Calibri" w:hAnsi="Calibri" w:cs="Arial"/>
                <w:sz w:val="20"/>
                <w:szCs w:val="20"/>
                <w:lang w:val="en-GB"/>
              </w:rPr>
              <w:t>All credits gained abroad– as agreed in the Learning Agreement and confirmed by the Transcript of Records – will be transferred without delay and counted towards the students' degree without any additional work or assessment of the student. This is signalled in the learning agreement by the “Yes” check box. If the “No” check box is</w:t>
            </w:r>
            <w:r w:rsidR="001C792B">
              <w:rPr>
                <w:rFonts w:ascii="Calibri" w:hAnsi="Calibri" w:cs="Arial"/>
                <w:sz w:val="20"/>
                <w:szCs w:val="20"/>
                <w:lang w:val="en-GB"/>
              </w:rPr>
              <w:t xml:space="preserve"> selected,</w:t>
            </w:r>
            <w:r w:rsidRPr="002E1905">
              <w:rPr>
                <w:rFonts w:ascii="Calibri" w:hAnsi="Calibri" w:cs="Arial"/>
                <w:sz w:val="20"/>
                <w:szCs w:val="20"/>
                <w:lang w:val="en-GB"/>
              </w:rPr>
              <w:t xml:space="preserve"> a clear justification needs to be provided and an indication on what other type of formal recognition will be applied e.g. registration in the students’ </w:t>
            </w:r>
            <w:hyperlink r:id="rId20" w:history="1">
              <w:r w:rsidRPr="002E1905">
                <w:rPr>
                  <w:rStyle w:val="Hipervnculo"/>
                  <w:rFonts w:ascii="Calibri" w:hAnsi="Calibri" w:cs="Arial"/>
                  <w:sz w:val="20"/>
                  <w:szCs w:val="20"/>
                  <w:lang w:val="en-GB"/>
                </w:rPr>
                <w:t>diploma supplement</w:t>
              </w:r>
            </w:hyperlink>
            <w:r w:rsidRPr="002E1905">
              <w:rPr>
                <w:rFonts w:ascii="Calibri" w:hAnsi="Calibri" w:cs="Arial"/>
                <w:sz w:val="20"/>
                <w:szCs w:val="20"/>
                <w:lang w:val="en-GB"/>
              </w:rPr>
              <w:t xml:space="preserve"> or </w:t>
            </w:r>
            <w:hyperlink r:id="rId21" w:history="1">
              <w:proofErr w:type="spellStart"/>
              <w:r w:rsidRPr="002E1905">
                <w:rPr>
                  <w:rStyle w:val="Hipervnculo"/>
                  <w:rFonts w:ascii="Calibri" w:hAnsi="Calibri" w:cs="Arial"/>
                  <w:sz w:val="20"/>
                  <w:szCs w:val="20"/>
                  <w:lang w:val="en-GB"/>
                </w:rPr>
                <w:t>Europass</w:t>
              </w:r>
              <w:proofErr w:type="spellEnd"/>
            </w:hyperlink>
            <w:r w:rsidRPr="002E1905">
              <w:rPr>
                <w:rFonts w:ascii="Calibri" w:hAnsi="Calibri" w:cs="Arial"/>
                <w:sz w:val="20"/>
                <w:szCs w:val="20"/>
                <w:lang w:val="en-GB"/>
              </w:rPr>
              <w:t xml:space="preserve"> Mobility Document. </w:t>
            </w:r>
          </w:p>
        </w:tc>
      </w:tr>
      <w:tr w:rsidR="002C5273" w14:paraId="792D70FE" w14:textId="77777777" w:rsidTr="002E1905">
        <w:tc>
          <w:tcPr>
            <w:tcW w:w="2376" w:type="dxa"/>
          </w:tcPr>
          <w:p w14:paraId="158CB674" w14:textId="77777777" w:rsidR="002C5273" w:rsidRPr="002E1905" w:rsidRDefault="00694BEE"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szCs w:val="20"/>
                <w:lang w:val="en-GB"/>
              </w:rPr>
              <w:t>Educational component</w:t>
            </w:r>
          </w:p>
        </w:tc>
        <w:tc>
          <w:tcPr>
            <w:tcW w:w="8306" w:type="dxa"/>
          </w:tcPr>
          <w:p w14:paraId="68B9BD66" w14:textId="77777777" w:rsidR="002C5273" w:rsidRPr="002E1905" w:rsidRDefault="00694BEE" w:rsidP="00BA1E54">
            <w:pPr>
              <w:keepNext/>
              <w:keepLines/>
              <w:tabs>
                <w:tab w:val="left" w:pos="426"/>
              </w:tabs>
              <w:spacing w:before="120" w:after="120" w:line="240" w:lineRule="auto"/>
              <w:jc w:val="both"/>
              <w:rPr>
                <w:rFonts w:cstheme="minorHAnsi"/>
                <w:sz w:val="20"/>
                <w:szCs w:val="20"/>
                <w:highlight w:val="lightGray"/>
                <w:lang w:val="en-GB"/>
              </w:rPr>
            </w:pPr>
            <w:r w:rsidRPr="002E1905">
              <w:rPr>
                <w:rFonts w:cstheme="minorHAnsi"/>
                <w:sz w:val="20"/>
                <w:szCs w:val="20"/>
                <w:lang w:val="en-GB"/>
              </w:rPr>
              <w:t>A self-contained and formal structured learning experience that features learning outcomes, credits and forms of assessment. Examples of</w:t>
            </w:r>
            <w:r w:rsidRPr="002E1905">
              <w:rPr>
                <w:rFonts w:cstheme="minorHAnsi"/>
                <w:color w:val="FF0000"/>
                <w:sz w:val="20"/>
                <w:szCs w:val="20"/>
                <w:lang w:val="en-GB"/>
              </w:rPr>
              <w:t xml:space="preserve"> </w:t>
            </w:r>
            <w:r w:rsidRPr="002E1905">
              <w:rPr>
                <w:rFonts w:cstheme="minorHAnsi"/>
                <w:sz w:val="20"/>
                <w:szCs w:val="20"/>
                <w:lang w:val="en-GB"/>
              </w:rPr>
              <w:t xml:space="preserve">educational components </w:t>
            </w:r>
            <w:proofErr w:type="gramStart"/>
            <w:r w:rsidRPr="002E1905">
              <w:rPr>
                <w:rFonts w:cstheme="minorHAnsi"/>
                <w:sz w:val="20"/>
                <w:szCs w:val="20"/>
                <w:lang w:val="en-GB"/>
              </w:rPr>
              <w:t>are:</w:t>
            </w:r>
            <w:proofErr w:type="gramEnd"/>
            <w:r w:rsidRPr="002E1905">
              <w:rPr>
                <w:rFonts w:cstheme="minorHAnsi"/>
                <w:sz w:val="20"/>
                <w:szCs w:val="20"/>
                <w:lang w:val="en-GB"/>
              </w:rPr>
              <w:t xml:space="preserve"> a course, module, seminar, laboratory work, practical work, preparation/research for a thesis, mobility window or free electives.</w:t>
            </w:r>
          </w:p>
        </w:tc>
      </w:tr>
      <w:tr w:rsidR="006274A5" w14:paraId="52DAA902" w14:textId="77777777" w:rsidTr="002E1905">
        <w:tc>
          <w:tcPr>
            <w:tcW w:w="2376" w:type="dxa"/>
          </w:tcPr>
          <w:p w14:paraId="69977E22" w14:textId="77777777" w:rsidR="006274A5" w:rsidRPr="002E1905" w:rsidRDefault="006274A5" w:rsidP="00A2227D">
            <w:pPr>
              <w:spacing w:after="120" w:line="240" w:lineRule="auto"/>
              <w:ind w:right="28"/>
              <w:rPr>
                <w:rFonts w:cstheme="minorHAnsi"/>
                <w:b/>
                <w:sz w:val="20"/>
                <w:szCs w:val="20"/>
                <w:lang w:val="en-GB"/>
              </w:rPr>
            </w:pPr>
            <w:r w:rsidRPr="002E1905">
              <w:rPr>
                <w:rFonts w:cstheme="minorHAnsi"/>
                <w:b/>
                <w:sz w:val="20"/>
                <w:lang w:val="en-GB"/>
              </w:rPr>
              <w:t>Level of language competence</w:t>
            </w:r>
          </w:p>
        </w:tc>
        <w:tc>
          <w:tcPr>
            <w:tcW w:w="8306" w:type="dxa"/>
          </w:tcPr>
          <w:p w14:paraId="09BB0247" w14:textId="77777777" w:rsidR="006274A5" w:rsidRPr="002E1905" w:rsidRDefault="006274A5" w:rsidP="00BA1E54">
            <w:pPr>
              <w:pStyle w:val="Textonotaalfinal"/>
              <w:spacing w:before="120" w:after="120"/>
              <w:jc w:val="both"/>
              <w:rPr>
                <w:rFonts w:cstheme="minorHAnsi"/>
                <w:lang w:val="en-GB"/>
              </w:rPr>
            </w:pPr>
            <w:r w:rsidRPr="002E1905">
              <w:rPr>
                <w:rFonts w:cstheme="minorHAnsi"/>
                <w:lang w:val="en-GB"/>
              </w:rPr>
              <w:t xml:space="preserve">A description of the European Language Levels (CEFR) is available at: </w:t>
            </w:r>
            <w:hyperlink r:id="rId22" w:history="1">
              <w:r w:rsidRPr="002E1905">
                <w:rPr>
                  <w:rStyle w:val="Hipervnculo"/>
                  <w:rFonts w:cstheme="minorHAnsi"/>
                  <w:lang w:val="en-GB"/>
                </w:rPr>
                <w:t>https://europass.cedefop.europa.eu/en/resources/european-language-levels-cefr</w:t>
              </w:r>
            </w:hyperlink>
          </w:p>
        </w:tc>
      </w:tr>
      <w:tr w:rsidR="00021B3A" w14:paraId="45783B3A" w14:textId="77777777" w:rsidTr="002E1905">
        <w:tc>
          <w:tcPr>
            <w:tcW w:w="2376" w:type="dxa"/>
          </w:tcPr>
          <w:p w14:paraId="2750F9BE" w14:textId="77777777" w:rsidR="00021B3A" w:rsidRPr="002E1905" w:rsidRDefault="00021B3A" w:rsidP="00A2227D">
            <w:pPr>
              <w:spacing w:after="120" w:line="240" w:lineRule="auto"/>
              <w:ind w:right="28"/>
              <w:rPr>
                <w:rFonts w:cstheme="minorHAnsi"/>
                <w:b/>
                <w:sz w:val="20"/>
                <w:lang w:val="en-GB"/>
              </w:rPr>
            </w:pPr>
            <w:r w:rsidRPr="00021B3A">
              <w:rPr>
                <w:rFonts w:cstheme="minorHAnsi"/>
                <w:b/>
                <w:iCs/>
                <w:sz w:val="20"/>
                <w:lang w:val="en-GB"/>
              </w:rPr>
              <w:t>Course catalogue</w:t>
            </w:r>
          </w:p>
        </w:tc>
        <w:tc>
          <w:tcPr>
            <w:tcW w:w="8306" w:type="dxa"/>
          </w:tcPr>
          <w:p w14:paraId="74B39CEE" w14:textId="77777777" w:rsidR="00021B3A" w:rsidRPr="00021B3A" w:rsidRDefault="00021B3A" w:rsidP="00021B3A">
            <w:pPr>
              <w:pStyle w:val="Textonotapie"/>
              <w:spacing w:before="120" w:after="120"/>
              <w:ind w:left="0" w:firstLine="0"/>
              <w:rPr>
                <w:rFonts w:asciiTheme="minorHAnsi" w:hAnsiTheme="minorHAnsi" w:cstheme="minorHAnsi"/>
                <w:b/>
                <w:lang w:val="en-GB"/>
              </w:rPr>
            </w:pPr>
            <w:r w:rsidRPr="00021B3A">
              <w:rPr>
                <w:rFonts w:asciiTheme="minorHAnsi" w:hAnsiTheme="minorHAnsi" w:cstheme="minorHAnsi"/>
                <w:lang w:val="en-GB"/>
              </w:rPr>
              <w:t>D</w:t>
            </w:r>
            <w:r w:rsidRPr="00544433">
              <w:rPr>
                <w:rFonts w:asciiTheme="minorHAnsi" w:hAnsiTheme="minorHAnsi" w:cstheme="minorHAnsi"/>
                <w:lang w:val="en-GB"/>
              </w:rPr>
              <w:t>etailed, user-friendly and up-to-date information on the institut</w:t>
            </w:r>
            <w:r>
              <w:rPr>
                <w:rFonts w:asciiTheme="minorHAnsi" w:hAnsiTheme="minorHAnsi" w:cstheme="minorHAnsi"/>
                <w:lang w:val="en-GB"/>
              </w:rPr>
              <w:t xml:space="preserve">ion’s learning environment that </w:t>
            </w:r>
            <w:r w:rsidRPr="00544433">
              <w:rPr>
                <w:rFonts w:asciiTheme="minorHAnsi" w:hAnsiTheme="minorHAnsi" w:cstheme="minorHAnsi"/>
                <w:lang w:val="en-GB"/>
              </w:rPr>
              <w:t>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tc>
      </w:tr>
      <w:tr w:rsidR="008B2E71" w14:paraId="31A0B25F" w14:textId="77777777" w:rsidTr="002E1905">
        <w:tc>
          <w:tcPr>
            <w:tcW w:w="2376" w:type="dxa"/>
          </w:tcPr>
          <w:p w14:paraId="275C8604" w14:textId="77777777" w:rsidR="008B2E71" w:rsidRPr="00021B3A" w:rsidRDefault="008B2E71" w:rsidP="00A2227D">
            <w:pPr>
              <w:spacing w:after="120" w:line="240" w:lineRule="auto"/>
              <w:ind w:right="28"/>
              <w:rPr>
                <w:rFonts w:cstheme="minorHAnsi"/>
                <w:b/>
                <w:iCs/>
                <w:sz w:val="20"/>
                <w:lang w:val="en-GB"/>
              </w:rPr>
            </w:pPr>
            <w:r w:rsidRPr="008B2E71">
              <w:rPr>
                <w:rFonts w:cstheme="minorHAnsi"/>
                <w:b/>
                <w:iCs/>
                <w:sz w:val="20"/>
                <w:lang w:val="en-GB"/>
              </w:rPr>
              <w:t>Responsible person at the Sending Institution</w:t>
            </w:r>
          </w:p>
        </w:tc>
        <w:tc>
          <w:tcPr>
            <w:tcW w:w="8306" w:type="dxa"/>
          </w:tcPr>
          <w:p w14:paraId="64B4962B" w14:textId="77777777" w:rsidR="008B2E71" w:rsidRPr="00021B3A" w:rsidRDefault="008B2E71" w:rsidP="00021B3A">
            <w:pPr>
              <w:pStyle w:val="Textonotapie"/>
              <w:spacing w:before="120" w:after="120"/>
              <w:ind w:left="0" w:firstLine="0"/>
              <w:rPr>
                <w:rFonts w:asciiTheme="minorHAnsi" w:hAnsiTheme="minorHAnsi" w:cstheme="minorHAnsi"/>
                <w:lang w:val="en-GB"/>
              </w:rPr>
            </w:pPr>
            <w:r>
              <w:rPr>
                <w:rFonts w:asciiTheme="minorHAnsi" w:hAnsiTheme="minorHAnsi" w:cstheme="minorHAnsi"/>
                <w:lang w:val="en-GB"/>
              </w:rPr>
              <w:t>A</w:t>
            </w:r>
            <w:r w:rsidRPr="00544433">
              <w:rPr>
                <w:rFonts w:asciiTheme="minorHAnsi" w:hAnsiTheme="minorHAnsi" w:cstheme="minorHAnsi"/>
                <w:lang w:val="en-GB"/>
              </w:rPr>
              <w:t>n academic who has the authority to approve the Learning Agreement, to exceptionally amend it when it is needed, as well as to guarantee full recognition of such programme on behalf of the responsible academic body. The name and email of the Responsible person must be filled in only in case it differs from that of the Contact person mentioned at the top of the document.</w:t>
            </w:r>
          </w:p>
        </w:tc>
      </w:tr>
      <w:tr w:rsidR="006274A5" w14:paraId="6D9962AE" w14:textId="77777777" w:rsidTr="002E1905">
        <w:tc>
          <w:tcPr>
            <w:tcW w:w="2376" w:type="dxa"/>
          </w:tcPr>
          <w:p w14:paraId="57989BDD" w14:textId="77777777" w:rsidR="006274A5" w:rsidRPr="002E1905" w:rsidRDefault="006274A5" w:rsidP="00A2227D">
            <w:pPr>
              <w:spacing w:after="120" w:line="240" w:lineRule="auto"/>
              <w:ind w:right="28"/>
              <w:rPr>
                <w:rFonts w:cstheme="minorHAnsi"/>
                <w:b/>
                <w:sz w:val="20"/>
                <w:szCs w:val="20"/>
                <w:lang w:val="en-GB"/>
              </w:rPr>
            </w:pPr>
            <w:r w:rsidRPr="002E1905">
              <w:rPr>
                <w:rFonts w:cstheme="minorHAnsi"/>
                <w:b/>
                <w:iCs/>
                <w:sz w:val="20"/>
                <w:lang w:val="en-GB"/>
              </w:rPr>
              <w:t>Reasons for deleting a component</w:t>
            </w:r>
          </w:p>
        </w:tc>
        <w:tc>
          <w:tcPr>
            <w:tcW w:w="8306" w:type="dxa"/>
          </w:tcPr>
          <w:p w14:paraId="45976CA6" w14:textId="77777777" w:rsidR="006274A5" w:rsidRPr="002E1905" w:rsidRDefault="006274A5" w:rsidP="00BA1E54">
            <w:pPr>
              <w:pStyle w:val="Textonotapie"/>
              <w:numPr>
                <w:ilvl w:val="0"/>
                <w:numId w:val="5"/>
              </w:numPr>
              <w:spacing w:after="0"/>
              <w:rPr>
                <w:rFonts w:asciiTheme="minorHAnsi" w:hAnsiTheme="minorHAnsi" w:cstheme="minorHAnsi"/>
                <w:lang w:val="en-GB"/>
              </w:rPr>
            </w:pPr>
            <w:r w:rsidRPr="002E1905">
              <w:rPr>
                <w:rFonts w:asciiTheme="minorHAnsi" w:hAnsiTheme="minorHAnsi" w:cstheme="minorHAnsi"/>
                <w:lang w:val="en-GB"/>
              </w:rPr>
              <w:t>Previously selected educational component is not available at the Receiving Institution</w:t>
            </w:r>
          </w:p>
          <w:p w14:paraId="08DF9D68" w14:textId="77777777" w:rsidR="006274A5" w:rsidRPr="002E1905" w:rsidRDefault="006274A5" w:rsidP="00BA1E54">
            <w:pPr>
              <w:pStyle w:val="Textonotapie"/>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Component is in a different language than previously specified in the course catalogue</w:t>
            </w:r>
          </w:p>
          <w:p w14:paraId="03E82A3B" w14:textId="77777777" w:rsidR="006274A5" w:rsidRPr="002E1905" w:rsidRDefault="006274A5" w:rsidP="00BA1E54">
            <w:pPr>
              <w:pStyle w:val="Textonotapie"/>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Timetable conflict</w:t>
            </w:r>
          </w:p>
          <w:p w14:paraId="0D318F65" w14:textId="77777777" w:rsidR="006274A5" w:rsidRPr="002E1905" w:rsidRDefault="006274A5" w:rsidP="00BA1E54">
            <w:pPr>
              <w:pStyle w:val="Textonotapie"/>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Other (please specify)</w:t>
            </w:r>
          </w:p>
        </w:tc>
      </w:tr>
      <w:tr w:rsidR="006274A5" w14:paraId="07C259BD" w14:textId="77777777" w:rsidTr="002E1905">
        <w:tc>
          <w:tcPr>
            <w:tcW w:w="2376" w:type="dxa"/>
          </w:tcPr>
          <w:p w14:paraId="6A0E3AEA" w14:textId="77777777" w:rsidR="006274A5" w:rsidRPr="002E1905" w:rsidRDefault="006274A5" w:rsidP="00A2227D">
            <w:pPr>
              <w:spacing w:after="120" w:line="240" w:lineRule="auto"/>
              <w:ind w:right="28"/>
              <w:rPr>
                <w:rFonts w:cstheme="minorHAnsi"/>
                <w:b/>
                <w:sz w:val="20"/>
                <w:szCs w:val="20"/>
                <w:lang w:val="en-GB"/>
              </w:rPr>
            </w:pPr>
            <w:r w:rsidRPr="002E1905">
              <w:rPr>
                <w:rFonts w:cstheme="minorHAnsi"/>
                <w:b/>
                <w:iCs/>
                <w:sz w:val="20"/>
                <w:lang w:val="en-GB"/>
              </w:rPr>
              <w:t>Reason for adding a component</w:t>
            </w:r>
          </w:p>
        </w:tc>
        <w:tc>
          <w:tcPr>
            <w:tcW w:w="8306" w:type="dxa"/>
          </w:tcPr>
          <w:p w14:paraId="3457596C" w14:textId="77777777" w:rsidR="006274A5" w:rsidRPr="002E1905" w:rsidRDefault="006274A5" w:rsidP="00BA1E54">
            <w:pPr>
              <w:pStyle w:val="Textonotapie"/>
              <w:numPr>
                <w:ilvl w:val="0"/>
                <w:numId w:val="5"/>
              </w:numPr>
              <w:spacing w:after="0"/>
              <w:rPr>
                <w:rFonts w:asciiTheme="minorHAnsi" w:hAnsiTheme="minorHAnsi" w:cstheme="minorHAnsi"/>
                <w:lang w:val="en-GB"/>
              </w:rPr>
            </w:pPr>
            <w:r w:rsidRPr="002E1905">
              <w:rPr>
                <w:rFonts w:asciiTheme="minorHAnsi" w:hAnsiTheme="minorHAnsi" w:cstheme="minorHAnsi"/>
                <w:lang w:val="en-GB"/>
              </w:rPr>
              <w:t>Substituting a deleted component</w:t>
            </w:r>
          </w:p>
          <w:p w14:paraId="6FA4E6AC" w14:textId="77777777" w:rsidR="006274A5" w:rsidRPr="002E1905" w:rsidRDefault="006274A5" w:rsidP="00BA1E54">
            <w:pPr>
              <w:pStyle w:val="Textonotapie"/>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Extending the mobility period</w:t>
            </w:r>
          </w:p>
          <w:p w14:paraId="63B2B66E" w14:textId="77777777" w:rsidR="006274A5" w:rsidRPr="002E1905" w:rsidRDefault="006274A5" w:rsidP="00BA1E54">
            <w:pPr>
              <w:pStyle w:val="Textonotapie"/>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Adding a virtual component</w:t>
            </w:r>
          </w:p>
          <w:p w14:paraId="30AD4153" w14:textId="77777777" w:rsidR="006274A5" w:rsidRPr="002E1905" w:rsidRDefault="006274A5" w:rsidP="00BA1E54">
            <w:pPr>
              <w:pStyle w:val="Textonotapie"/>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Other (please specify)</w:t>
            </w:r>
          </w:p>
        </w:tc>
      </w:tr>
    </w:tbl>
    <w:p w14:paraId="2D3F0BEC" w14:textId="77777777" w:rsidR="00B124E2" w:rsidRPr="00637D8C" w:rsidRDefault="00B124E2" w:rsidP="00502EF9">
      <w:pPr>
        <w:spacing w:after="120" w:line="240" w:lineRule="auto"/>
        <w:ind w:right="28"/>
        <w:jc w:val="center"/>
        <w:rPr>
          <w:rFonts w:ascii="Verdana" w:eastAsia="Times New Roman" w:hAnsi="Verdana" w:cs="Arial"/>
          <w:b/>
          <w:color w:val="002060"/>
          <w:sz w:val="28"/>
          <w:szCs w:val="36"/>
          <w:lang w:val="en-GB"/>
        </w:rPr>
      </w:pPr>
    </w:p>
    <w:sectPr w:rsidR="00B124E2" w:rsidRPr="00637D8C" w:rsidSect="003E0C2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BBF5C1" w14:textId="77777777" w:rsidR="00FF253B" w:rsidRDefault="00FF253B" w:rsidP="005F66E7">
      <w:pPr>
        <w:spacing w:after="0" w:line="240" w:lineRule="auto"/>
      </w:pPr>
      <w:r>
        <w:separator/>
      </w:r>
    </w:p>
  </w:endnote>
  <w:endnote w:type="continuationSeparator" w:id="0">
    <w:p w14:paraId="1E71E068" w14:textId="77777777" w:rsidR="00FF253B" w:rsidRDefault="00FF253B" w:rsidP="005F66E7">
      <w:pPr>
        <w:spacing w:after="0" w:line="240" w:lineRule="auto"/>
      </w:pPr>
      <w:r>
        <w:continuationSeparator/>
      </w:r>
    </w:p>
  </w:endnote>
  <w:endnote w:type="continuationNotice" w:id="1">
    <w:p w14:paraId="4574272D" w14:textId="77777777" w:rsidR="00FF253B" w:rsidRDefault="00FF253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14106E" w14:textId="77777777" w:rsidR="00FF253B" w:rsidRDefault="00FF253B" w:rsidP="005F66E7">
      <w:pPr>
        <w:spacing w:after="0" w:line="240" w:lineRule="auto"/>
      </w:pPr>
      <w:r>
        <w:separator/>
      </w:r>
    </w:p>
  </w:footnote>
  <w:footnote w:type="continuationSeparator" w:id="0">
    <w:p w14:paraId="4D8A45A3" w14:textId="77777777" w:rsidR="00FF253B" w:rsidRDefault="00FF253B" w:rsidP="005F66E7">
      <w:pPr>
        <w:spacing w:after="0" w:line="240" w:lineRule="auto"/>
      </w:pPr>
      <w:r>
        <w:continuationSeparator/>
      </w:r>
    </w:p>
  </w:footnote>
  <w:footnote w:type="continuationNotice" w:id="1">
    <w:p w14:paraId="70DBABCF" w14:textId="77777777" w:rsidR="00FF253B" w:rsidRDefault="00FF253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92C87"/>
    <w:multiLevelType w:val="hybridMultilevel"/>
    <w:tmpl w:val="B7E08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0A7B9A"/>
    <w:multiLevelType w:val="hybridMultilevel"/>
    <w:tmpl w:val="512A0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210CCD"/>
    <w:multiLevelType w:val="hybridMultilevel"/>
    <w:tmpl w:val="E4A89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BF1514"/>
    <w:multiLevelType w:val="hybridMultilevel"/>
    <w:tmpl w:val="CF80F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DC223F5"/>
    <w:multiLevelType w:val="hybridMultilevel"/>
    <w:tmpl w:val="3BB02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B1E09F8"/>
    <w:multiLevelType w:val="hybridMultilevel"/>
    <w:tmpl w:val="978A31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E0C23"/>
    <w:rsid w:val="00005FFC"/>
    <w:rsid w:val="00021B3A"/>
    <w:rsid w:val="00094C8A"/>
    <w:rsid w:val="000C3BE0"/>
    <w:rsid w:val="000C610D"/>
    <w:rsid w:val="000D7748"/>
    <w:rsid w:val="001424A8"/>
    <w:rsid w:val="00174F66"/>
    <w:rsid w:val="00181968"/>
    <w:rsid w:val="0019347D"/>
    <w:rsid w:val="001A5F47"/>
    <w:rsid w:val="001C792B"/>
    <w:rsid w:val="001D107C"/>
    <w:rsid w:val="001D7846"/>
    <w:rsid w:val="00236998"/>
    <w:rsid w:val="002C5273"/>
    <w:rsid w:val="002E1905"/>
    <w:rsid w:val="00314133"/>
    <w:rsid w:val="003A52FF"/>
    <w:rsid w:val="003D48C6"/>
    <w:rsid w:val="003E0C23"/>
    <w:rsid w:val="003F60C8"/>
    <w:rsid w:val="00413573"/>
    <w:rsid w:val="00502EF9"/>
    <w:rsid w:val="00555F03"/>
    <w:rsid w:val="00597377"/>
    <w:rsid w:val="005B1A0D"/>
    <w:rsid w:val="005D6657"/>
    <w:rsid w:val="005F66E7"/>
    <w:rsid w:val="00605076"/>
    <w:rsid w:val="006274A5"/>
    <w:rsid w:val="00673310"/>
    <w:rsid w:val="006754AC"/>
    <w:rsid w:val="00684FA3"/>
    <w:rsid w:val="00694BEE"/>
    <w:rsid w:val="00696425"/>
    <w:rsid w:val="006B2CC6"/>
    <w:rsid w:val="007925D1"/>
    <w:rsid w:val="00793583"/>
    <w:rsid w:val="00795DCE"/>
    <w:rsid w:val="007A576D"/>
    <w:rsid w:val="007D47AF"/>
    <w:rsid w:val="00854FA2"/>
    <w:rsid w:val="008667EB"/>
    <w:rsid w:val="00882FED"/>
    <w:rsid w:val="0089316A"/>
    <w:rsid w:val="008B2E71"/>
    <w:rsid w:val="008D1623"/>
    <w:rsid w:val="008D38C7"/>
    <w:rsid w:val="00910DA9"/>
    <w:rsid w:val="009A1854"/>
    <w:rsid w:val="009A6862"/>
    <w:rsid w:val="009B1607"/>
    <w:rsid w:val="009B606A"/>
    <w:rsid w:val="00A00F20"/>
    <w:rsid w:val="00A2227D"/>
    <w:rsid w:val="00A460C8"/>
    <w:rsid w:val="00A92524"/>
    <w:rsid w:val="00AB6B93"/>
    <w:rsid w:val="00AD60CE"/>
    <w:rsid w:val="00B124E2"/>
    <w:rsid w:val="00B41409"/>
    <w:rsid w:val="00B77E44"/>
    <w:rsid w:val="00B81B82"/>
    <w:rsid w:val="00B8536F"/>
    <w:rsid w:val="00BA0E38"/>
    <w:rsid w:val="00BA1E54"/>
    <w:rsid w:val="00BD28B3"/>
    <w:rsid w:val="00BE4AAE"/>
    <w:rsid w:val="00C26C44"/>
    <w:rsid w:val="00C31445"/>
    <w:rsid w:val="00C32A4D"/>
    <w:rsid w:val="00CB707C"/>
    <w:rsid w:val="00DD2CC6"/>
    <w:rsid w:val="00E176C0"/>
    <w:rsid w:val="00E4761F"/>
    <w:rsid w:val="00E750BE"/>
    <w:rsid w:val="00E7669F"/>
    <w:rsid w:val="00E7785D"/>
    <w:rsid w:val="00EA0171"/>
    <w:rsid w:val="00EF69DC"/>
    <w:rsid w:val="00F21D59"/>
    <w:rsid w:val="00F809EB"/>
    <w:rsid w:val="00F86247"/>
    <w:rsid w:val="00FC77E0"/>
    <w:rsid w:val="00FF253B"/>
    <w:rsid w:val="305EAB8B"/>
    <w:rsid w:val="619B4A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D63A67"/>
  <w15:docId w15:val="{678B9509-71B7-45C1-A392-9990397F94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0C23"/>
    <w:pPr>
      <w:spacing w:after="200" w:line="276" w:lineRule="auto"/>
    </w:pPr>
    <w:rPr>
      <w:lang w:val="it-IT"/>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3E0C23"/>
    <w:pPr>
      <w:autoSpaceDE w:val="0"/>
      <w:autoSpaceDN w:val="0"/>
      <w:adjustRightInd w:val="0"/>
      <w:spacing w:after="0" w:line="240" w:lineRule="auto"/>
    </w:pPr>
    <w:rPr>
      <w:rFonts w:ascii="Verdana" w:hAnsi="Verdana" w:cs="Verdana"/>
      <w:color w:val="000000"/>
      <w:sz w:val="24"/>
      <w:szCs w:val="24"/>
    </w:rPr>
  </w:style>
  <w:style w:type="character" w:styleId="Hipervnculo">
    <w:name w:val="Hyperlink"/>
    <w:basedOn w:val="Fuentedeprrafopredeter"/>
    <w:unhideWhenUsed/>
    <w:rsid w:val="003E0C23"/>
    <w:rPr>
      <w:color w:val="0563C1" w:themeColor="hyperlink"/>
      <w:u w:val="single"/>
    </w:rPr>
  </w:style>
  <w:style w:type="table" w:styleId="Tablaconcuadrcula">
    <w:name w:val="Table Grid"/>
    <w:basedOn w:val="Tablanormal"/>
    <w:uiPriority w:val="59"/>
    <w:rsid w:val="005F66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rsid w:val="005F66E7"/>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xtonotapieCar">
    <w:name w:val="Texto nota pie Car"/>
    <w:basedOn w:val="Fuentedeprrafopredeter"/>
    <w:link w:val="Textonotapie"/>
    <w:rsid w:val="005F66E7"/>
    <w:rPr>
      <w:rFonts w:ascii="Times New Roman" w:eastAsia="Times New Roman" w:hAnsi="Times New Roman" w:cs="Times New Roman"/>
      <w:sz w:val="20"/>
      <w:szCs w:val="20"/>
      <w:lang w:val="fr-FR"/>
    </w:rPr>
  </w:style>
  <w:style w:type="character" w:styleId="Refdenotaalfinal">
    <w:name w:val="endnote reference"/>
    <w:rsid w:val="005F66E7"/>
    <w:rPr>
      <w:vertAlign w:val="superscript"/>
    </w:rPr>
  </w:style>
  <w:style w:type="paragraph" w:styleId="Textonotaalfinal">
    <w:name w:val="endnote text"/>
    <w:basedOn w:val="Normal"/>
    <w:link w:val="TextonotaalfinalCar"/>
    <w:unhideWhenUsed/>
    <w:rsid w:val="005F66E7"/>
    <w:pPr>
      <w:spacing w:after="0" w:line="240" w:lineRule="auto"/>
    </w:pPr>
    <w:rPr>
      <w:sz w:val="20"/>
      <w:szCs w:val="20"/>
    </w:rPr>
  </w:style>
  <w:style w:type="character" w:customStyle="1" w:styleId="TextonotaalfinalCar">
    <w:name w:val="Texto nota al final Car"/>
    <w:basedOn w:val="Fuentedeprrafopredeter"/>
    <w:link w:val="Textonotaalfinal"/>
    <w:uiPriority w:val="99"/>
    <w:rsid w:val="005F66E7"/>
    <w:rPr>
      <w:sz w:val="20"/>
      <w:szCs w:val="20"/>
      <w:lang w:val="it-IT"/>
    </w:rPr>
  </w:style>
  <w:style w:type="character" w:styleId="Refdecomentario">
    <w:name w:val="annotation reference"/>
    <w:basedOn w:val="Fuentedeprrafopredeter"/>
    <w:uiPriority w:val="99"/>
    <w:semiHidden/>
    <w:unhideWhenUsed/>
    <w:rsid w:val="005F66E7"/>
    <w:rPr>
      <w:sz w:val="16"/>
      <w:szCs w:val="16"/>
    </w:rPr>
  </w:style>
  <w:style w:type="paragraph" w:styleId="Textocomentario">
    <w:name w:val="annotation text"/>
    <w:basedOn w:val="Normal"/>
    <w:link w:val="TextocomentarioCar"/>
    <w:unhideWhenUsed/>
    <w:rsid w:val="005F66E7"/>
    <w:pPr>
      <w:spacing w:line="240" w:lineRule="auto"/>
    </w:pPr>
    <w:rPr>
      <w:sz w:val="20"/>
      <w:szCs w:val="20"/>
    </w:rPr>
  </w:style>
  <w:style w:type="character" w:customStyle="1" w:styleId="TextocomentarioCar">
    <w:name w:val="Texto comentario Car"/>
    <w:basedOn w:val="Fuentedeprrafopredeter"/>
    <w:link w:val="Textocomentario"/>
    <w:rsid w:val="005F66E7"/>
    <w:rPr>
      <w:sz w:val="20"/>
      <w:szCs w:val="20"/>
      <w:lang w:val="it-IT"/>
    </w:rPr>
  </w:style>
  <w:style w:type="paragraph" w:styleId="Prrafodelista">
    <w:name w:val="List Paragraph"/>
    <w:basedOn w:val="Normal"/>
    <w:uiPriority w:val="34"/>
    <w:qFormat/>
    <w:rsid w:val="008667EB"/>
    <w:pPr>
      <w:ind w:left="720"/>
      <w:contextualSpacing/>
    </w:pPr>
  </w:style>
  <w:style w:type="character" w:styleId="Textodelmarcadordeposicin">
    <w:name w:val="Placeholder Text"/>
    <w:basedOn w:val="Fuentedeprrafopredeter"/>
    <w:uiPriority w:val="99"/>
    <w:semiHidden/>
    <w:rsid w:val="0089316A"/>
    <w:rPr>
      <w:color w:val="808080"/>
    </w:rPr>
  </w:style>
  <w:style w:type="character" w:styleId="Hipervnculovisitado">
    <w:name w:val="FollowedHyperlink"/>
    <w:basedOn w:val="Fuentedeprrafopredeter"/>
    <w:uiPriority w:val="99"/>
    <w:semiHidden/>
    <w:unhideWhenUsed/>
    <w:rsid w:val="006754AC"/>
    <w:rPr>
      <w:color w:val="954F72" w:themeColor="followedHyperlink"/>
      <w:u w:val="single"/>
    </w:rPr>
  </w:style>
  <w:style w:type="paragraph" w:styleId="Textodeglobo">
    <w:name w:val="Balloon Text"/>
    <w:basedOn w:val="Normal"/>
    <w:link w:val="TextodegloboCar"/>
    <w:uiPriority w:val="99"/>
    <w:semiHidden/>
    <w:unhideWhenUsed/>
    <w:rsid w:val="00555F03"/>
    <w:pPr>
      <w:spacing w:after="0" w:line="240" w:lineRule="auto"/>
    </w:pPr>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555F03"/>
    <w:rPr>
      <w:rFonts w:ascii="Times New Roman" w:hAnsi="Times New Roman" w:cs="Times New Roman"/>
      <w:sz w:val="18"/>
      <w:szCs w:val="18"/>
      <w:lang w:val="it-IT"/>
    </w:rPr>
  </w:style>
  <w:style w:type="paragraph" w:styleId="Encabezado">
    <w:name w:val="header"/>
    <w:basedOn w:val="Normal"/>
    <w:link w:val="EncabezadoCar"/>
    <w:uiPriority w:val="99"/>
    <w:semiHidden/>
    <w:unhideWhenUsed/>
    <w:rsid w:val="00A460C8"/>
    <w:pPr>
      <w:tabs>
        <w:tab w:val="center" w:pos="4513"/>
        <w:tab w:val="right" w:pos="9026"/>
      </w:tabs>
      <w:spacing w:after="0" w:line="240" w:lineRule="auto"/>
    </w:pPr>
  </w:style>
  <w:style w:type="character" w:customStyle="1" w:styleId="EncabezadoCar">
    <w:name w:val="Encabezado Car"/>
    <w:basedOn w:val="Fuentedeprrafopredeter"/>
    <w:link w:val="Encabezado"/>
    <w:uiPriority w:val="99"/>
    <w:semiHidden/>
    <w:rsid w:val="00A460C8"/>
    <w:rPr>
      <w:lang w:val="it-IT"/>
    </w:rPr>
  </w:style>
  <w:style w:type="paragraph" w:styleId="Piedepgina">
    <w:name w:val="footer"/>
    <w:basedOn w:val="Normal"/>
    <w:link w:val="PiedepginaCar"/>
    <w:uiPriority w:val="99"/>
    <w:semiHidden/>
    <w:unhideWhenUsed/>
    <w:rsid w:val="00A460C8"/>
    <w:pPr>
      <w:tabs>
        <w:tab w:val="center" w:pos="4513"/>
        <w:tab w:val="right" w:pos="9026"/>
      </w:tabs>
      <w:spacing w:after="0" w:line="240" w:lineRule="auto"/>
    </w:pPr>
  </w:style>
  <w:style w:type="character" w:customStyle="1" w:styleId="PiedepginaCar">
    <w:name w:val="Pie de página Car"/>
    <w:basedOn w:val="Fuentedeprrafopredeter"/>
    <w:link w:val="Piedepgina"/>
    <w:uiPriority w:val="99"/>
    <w:semiHidden/>
    <w:rsid w:val="00A460C8"/>
    <w:rPr>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c.europa.eu/programmes/erasmus-plus/resources/documents/guidelines-how-use-learning-agreement-studies_en" TargetMode="External"/><Relationship Id="rId18" Type="http://schemas.openxmlformats.org/officeDocument/2006/relationships/hyperlink" Target="http://ec.europa.eu/education/international-standard-classification-of-education-isced_en" TargetMode="External"/><Relationship Id="rId3" Type="http://schemas.openxmlformats.org/officeDocument/2006/relationships/customXml" Target="../customXml/item3.xml"/><Relationship Id="rId21" Type="http://schemas.openxmlformats.org/officeDocument/2006/relationships/hyperlink" Target="https://europa.eu/europass/en" TargetMode="External"/><Relationship Id="rId7" Type="http://schemas.openxmlformats.org/officeDocument/2006/relationships/settings" Target="settings.xml"/><Relationship Id="rId12" Type="http://schemas.openxmlformats.org/officeDocument/2006/relationships/hyperlink" Target="https://learning-agreement.eu/" TargetMode="External"/><Relationship Id="rId17" Type="http://schemas.openxmlformats.org/officeDocument/2006/relationships/hyperlink" Target="http://ec.europa.eu/education/international-standard-classification-of-education-isced_en" TargetMode="External"/><Relationship Id="rId2" Type="http://schemas.openxmlformats.org/officeDocument/2006/relationships/customXml" Target="../customXml/item2.xml"/><Relationship Id="rId16" Type="http://schemas.openxmlformats.org/officeDocument/2006/relationships/hyperlink" Target="https://wiki.uni-foundation.eu/display/MAID/MyAcademicID" TargetMode="External"/><Relationship Id="rId20" Type="http://schemas.openxmlformats.org/officeDocument/2006/relationships/hyperlink" Target="https://europa.eu/europass/en/diploma-supplemen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ec.europa.eu/programmes/erasmus-plus/resources/documents/guidelines-how-use-learning-agreement-studies_en"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ec.europa.eu/education/ects/users-guide/docs/ects-users-guide_en.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earning-agreement.eu/" TargetMode="External"/><Relationship Id="rId22" Type="http://schemas.openxmlformats.org/officeDocument/2006/relationships/hyperlink" Target="https://europass.cedefop.europa.eu/en/resources/european-language-levels-ce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7FEF7F40F5A9A641BB9D2939E2C8892B" ma:contentTypeVersion="8" ma:contentTypeDescription="Ein neues Dokument erstellen." ma:contentTypeScope="" ma:versionID="ee783ddd034be52a740ad5a0103e6c79">
  <xsd:schema xmlns:xsd="http://www.w3.org/2001/XMLSchema" xmlns:xs="http://www.w3.org/2001/XMLSchema" xmlns:p="http://schemas.microsoft.com/office/2006/metadata/properties" xmlns:ns2="3fb91a6a-179c-40e3-9f1d-e92656024331" targetNamespace="http://schemas.microsoft.com/office/2006/metadata/properties" ma:root="true" ma:fieldsID="26720faaed5e43762805b1cbf3c658f9" ns2:_="">
    <xsd:import namespace="3fb91a6a-179c-40e3-9f1d-e9265602433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b91a6a-179c-40e3-9f1d-e926560243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F14AA211-5527-46D3-BF36-04F2A96884F8}">
  <ds:schemaRefs>
    <ds:schemaRef ds:uri="http://purl.org/dc/terms/"/>
    <ds:schemaRef ds:uri="http://schemas.microsoft.com/office/2006/metadata/properties"/>
    <ds:schemaRef ds:uri="http://schemas.microsoft.com/office/2006/documentManagement/types"/>
    <ds:schemaRef ds:uri="http://www.w3.org/XML/1998/namespace"/>
    <ds:schemaRef ds:uri="http://schemas.microsoft.com/office/infopath/2007/PartnerControls"/>
    <ds:schemaRef ds:uri="3fb91a6a-179c-40e3-9f1d-e92656024331"/>
    <ds:schemaRef ds:uri="http://schemas.openxmlformats.org/package/2006/metadata/core-properties"/>
    <ds:schemaRef ds:uri="http://purl.org/dc/dcmitype/"/>
    <ds:schemaRef ds:uri="http://purl.org/dc/elements/1.1/"/>
  </ds:schemaRefs>
</ds:datastoreItem>
</file>

<file path=customXml/itemProps2.xml><?xml version="1.0" encoding="utf-8"?>
<ds:datastoreItem xmlns:ds="http://schemas.openxmlformats.org/officeDocument/2006/customXml" ds:itemID="{100D72F8-71BA-43E0-B78D-FB5F027FE6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b91a6a-179c-40e3-9f1d-e926560243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5DF222F-6722-4B57-8485-4D1BF6C8A591}">
  <ds:schemaRefs>
    <ds:schemaRef ds:uri="http://schemas.microsoft.com/sharepoint/v3/contenttype/forms"/>
  </ds:schemaRefs>
</ds:datastoreItem>
</file>

<file path=customXml/itemProps4.xml><?xml version="1.0" encoding="utf-8"?>
<ds:datastoreItem xmlns:ds="http://schemas.openxmlformats.org/officeDocument/2006/customXml" ds:itemID="{8C086339-460D-43F7-9252-838232A1CD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992</Words>
  <Characters>5456</Characters>
  <Application>Microsoft Office Word</Application>
  <DocSecurity>0</DocSecurity>
  <Lines>45</Lines>
  <Paragraphs>12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6436</CharactersWithSpaces>
  <SharedDoc>false</SharedDoc>
  <HLinks>
    <vt:vector size="54" baseType="variant">
      <vt:variant>
        <vt:i4>1441815</vt:i4>
      </vt:variant>
      <vt:variant>
        <vt:i4>18</vt:i4>
      </vt:variant>
      <vt:variant>
        <vt:i4>0</vt:i4>
      </vt:variant>
      <vt:variant>
        <vt:i4>5</vt:i4>
      </vt:variant>
      <vt:variant>
        <vt:lpwstr>https://europass.cedefop.europa.eu/en/resources/european-language-levels-cefr</vt:lpwstr>
      </vt:variant>
      <vt:variant>
        <vt:lpwstr/>
      </vt:variant>
      <vt:variant>
        <vt:i4>5046343</vt:i4>
      </vt:variant>
      <vt:variant>
        <vt:i4>15</vt:i4>
      </vt:variant>
      <vt:variant>
        <vt:i4>0</vt:i4>
      </vt:variant>
      <vt:variant>
        <vt:i4>5</vt:i4>
      </vt:variant>
      <vt:variant>
        <vt:lpwstr>https://europa.eu/europass/en</vt:lpwstr>
      </vt:variant>
      <vt:variant>
        <vt:lpwstr/>
      </vt:variant>
      <vt:variant>
        <vt:i4>5636191</vt:i4>
      </vt:variant>
      <vt:variant>
        <vt:i4>12</vt:i4>
      </vt:variant>
      <vt:variant>
        <vt:i4>0</vt:i4>
      </vt:variant>
      <vt:variant>
        <vt:i4>5</vt:i4>
      </vt:variant>
      <vt:variant>
        <vt:lpwstr>https://europa.eu/europass/en/diploma-supplement</vt:lpwstr>
      </vt:variant>
      <vt:variant>
        <vt:lpwstr/>
      </vt:variant>
      <vt:variant>
        <vt:i4>3014670</vt:i4>
      </vt:variant>
      <vt:variant>
        <vt:i4>9</vt:i4>
      </vt:variant>
      <vt:variant>
        <vt:i4>0</vt:i4>
      </vt:variant>
      <vt:variant>
        <vt:i4>5</vt:i4>
      </vt:variant>
      <vt:variant>
        <vt:lpwstr>https://ec.europa.eu/education/ects/users-guide/docs/ects-users-guide_en.pdf</vt:lpwstr>
      </vt:variant>
      <vt:variant>
        <vt:lpwstr/>
      </vt:variant>
      <vt:variant>
        <vt:i4>1441839</vt:i4>
      </vt:variant>
      <vt:variant>
        <vt:i4>6</vt:i4>
      </vt:variant>
      <vt:variant>
        <vt:i4>0</vt:i4>
      </vt:variant>
      <vt:variant>
        <vt:i4>5</vt:i4>
      </vt:variant>
      <vt:variant>
        <vt:lpwstr>http://ec.europa.eu/education/international-standard-classification-of-education-isced_en</vt:lpwstr>
      </vt:variant>
      <vt:variant>
        <vt:lpwstr/>
      </vt:variant>
      <vt:variant>
        <vt:i4>1441839</vt:i4>
      </vt:variant>
      <vt:variant>
        <vt:i4>3</vt:i4>
      </vt:variant>
      <vt:variant>
        <vt:i4>0</vt:i4>
      </vt:variant>
      <vt:variant>
        <vt:i4>5</vt:i4>
      </vt:variant>
      <vt:variant>
        <vt:lpwstr>http://ec.europa.eu/education/international-standard-classification-of-education-isced_en</vt:lpwstr>
      </vt:variant>
      <vt:variant>
        <vt:lpwstr/>
      </vt:variant>
      <vt:variant>
        <vt:i4>458822</vt:i4>
      </vt:variant>
      <vt:variant>
        <vt:i4>0</vt:i4>
      </vt:variant>
      <vt:variant>
        <vt:i4>0</vt:i4>
      </vt:variant>
      <vt:variant>
        <vt:i4>5</vt:i4>
      </vt:variant>
      <vt:variant>
        <vt:lpwstr>https://wiki.uni-foundation.eu/display/MAID/MyAcademicID</vt:lpwstr>
      </vt:variant>
      <vt:variant>
        <vt:lpwstr/>
      </vt:variant>
      <vt:variant>
        <vt:i4>63</vt:i4>
      </vt:variant>
      <vt:variant>
        <vt:i4>3</vt:i4>
      </vt:variant>
      <vt:variant>
        <vt:i4>0</vt:i4>
      </vt:variant>
      <vt:variant>
        <vt:i4>5</vt:i4>
      </vt:variant>
      <vt:variant>
        <vt:lpwstr>https://ec.europa.eu/programmes/erasmus-plus/resources/documents/guidelines-how-use-learning-agreement-studies_en</vt:lpwstr>
      </vt:variant>
      <vt:variant>
        <vt:lpwstr/>
      </vt:variant>
      <vt:variant>
        <vt:i4>2424890</vt:i4>
      </vt:variant>
      <vt:variant>
        <vt:i4>0</vt:i4>
      </vt:variant>
      <vt:variant>
        <vt:i4>0</vt:i4>
      </vt:variant>
      <vt:variant>
        <vt:i4>5</vt:i4>
      </vt:variant>
      <vt:variant>
        <vt:lpwstr>https://learning-agreement.eu/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ARNARSDOTTIR Harpa Sif (EAC)</dc:creator>
  <cp:lastModifiedBy>JOSÉ FERNANDO  TINOCO DÍAZ</cp:lastModifiedBy>
  <cp:revision>3</cp:revision>
  <cp:lastPrinted>2021-02-09T14:36:00Z</cp:lastPrinted>
  <dcterms:created xsi:type="dcterms:W3CDTF">2021-09-23T07:30:00Z</dcterms:created>
  <dcterms:modified xsi:type="dcterms:W3CDTF">2022-01-21T09:22:00Z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0x0101007FEF7F40F5A9A641BB9D2939E2C8892B</vt:lpwstr>
  </property>
</Properties>
</file>